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0F" w:rsidRPr="00DE43BC" w:rsidRDefault="0065180F" w:rsidP="0065180F">
      <w:pPr>
        <w:spacing w:line="280" w:lineRule="exact"/>
        <w:contextualSpacing/>
        <w:rPr>
          <w:rFonts w:ascii="Arial" w:hAnsi="Arial" w:cs="Arial"/>
          <w:b/>
          <w:color w:val="000000" w:themeColor="text1"/>
          <w:kern w:val="2"/>
          <w:u w:val="single"/>
          <w:lang w:val="en-US"/>
        </w:rPr>
      </w:pPr>
      <w:bookmarkStart w:id="0" w:name="_GoBack"/>
      <w:bookmarkEnd w:id="0"/>
      <w:r w:rsidRPr="00DE43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>Annex G:</w:t>
      </w:r>
      <w:r w:rsidRPr="00DE43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ab/>
        <w:t>Confirmation of fulfilment of authorization conditions</w:t>
      </w:r>
    </w:p>
    <w:p w:rsidR="0065180F" w:rsidRPr="00DE43BC" w:rsidRDefault="0065180F" w:rsidP="0065180F">
      <w:pPr>
        <w:spacing w:line="280" w:lineRule="exact"/>
        <w:contextualSpacing/>
        <w:jc w:val="center"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:rsidR="0065180F" w:rsidRPr="00DE43BC" w:rsidRDefault="0065180F" w:rsidP="0065180F">
      <w:pPr>
        <w:widowControl w:val="0"/>
        <w:tabs>
          <w:tab w:val="left" w:pos="9170"/>
        </w:tabs>
        <w:autoSpaceDE w:val="0"/>
        <w:autoSpaceDN w:val="0"/>
        <w:adjustRightInd w:val="0"/>
        <w:snapToGrid w:val="0"/>
        <w:ind w:right="-44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Dated: _____________ </w:t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>(Note</w:t>
      </w:r>
      <w:r w:rsidRPr="00DE43BC">
        <w:rPr>
          <w:rStyle w:val="FootnoteReference"/>
          <w:rFonts w:ascii="Arial" w:hAnsi="Arial" w:cs="Arial"/>
          <w:i/>
          <w:color w:val="000000" w:themeColor="text1"/>
          <w:sz w:val="20"/>
          <w:szCs w:val="20"/>
        </w:rPr>
        <w:footnoteReference w:customMarkFollows="1" w:id="1"/>
        <w:t>*</w:t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>To: Securities and Futures Commission (“SFC”)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Name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fund(s): _____________________________ (“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Fund(s)”)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>We refer to the letter from the SFC dated _______________ (</w:t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>insert date)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granting authorization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 and its/their Hong Kong offering document(s) (“Authorization Letter”).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E43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Confirmations/undertakings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We hereby confirm our agreement to all the conditions for the authorization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 as set out in the Authorization Letter (“Authorization Conditions”). We further confirm and undertake that the Authorization Conditions have been fulfilled and will be complied with in respect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Fund(s). 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 xml:space="preserve">(Please tick if applicable)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>In particular: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 xml:space="preserve">(Applicable only to Dutch fund(s) whose HKOD are subject to comments of the SFC)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We confirm that the finalised draft of the Hong Kong offering document(s)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 (“HKOD”) has/have properly addressed all the comments of the SFC on the HKOD as set out in the Authorization Letter.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We confirm that the finalised draft of the HKOD is consistent with the latest offering document(s) which is/are currently made available to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investors and has/have obtained the necessary approval from/completed the required notification to/filing with the </w:t>
      </w:r>
      <w:r w:rsidRPr="00DE43BC">
        <w:rPr>
          <w:rFonts w:ascii="Arial" w:hAnsi="Arial" w:cs="Arial"/>
          <w:sz w:val="20"/>
          <w:szCs w:val="20"/>
          <w:lang w:val="en-US"/>
        </w:rPr>
        <w:t>Autoriteit Financiële Markten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Segoe UI Symbol" w:hAnsi="Segoe UI Symbol" w:cs="Segoe UI Symbo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We confirm that a Hong Kong representative which complies with 9.4 of the Code on Unit Trusts and Mutual Funds (the “UT Code”) has been duly appointed in respect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 in accordance with Chapter 9 of the UT Code. 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color w:val="000000" w:themeColor="text1"/>
          <w:sz w:val="20"/>
          <w:szCs w:val="20"/>
        </w:rPr>
        <w:t>All other confirmations and/or undertakings that are required to be submitted in accordance with the Authorization Letter are set out below:</w:t>
      </w:r>
      <w:r w:rsidRPr="00DE43BC" w:rsidDel="001D43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>(use separate sheet(s) if necessary)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color w:val="000000" w:themeColor="text1"/>
          <w:sz w:val="20"/>
          <w:szCs w:val="20"/>
        </w:rPr>
        <w:tab/>
      </w:r>
      <w:r w:rsidRPr="00DE43B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</w:t>
      </w:r>
      <w:r w:rsidR="00D050D8"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</w:t>
      </w:r>
      <w:r w:rsidR="00D050D8"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E43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Supporting documentation</w:t>
      </w:r>
    </w:p>
    <w:p w:rsidR="0065180F" w:rsidRPr="00DE43BC" w:rsidRDefault="00244FD8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zh-CN"/>
        </w:rPr>
        <w:pict w14:anchorId="43C74D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3pt;margin-top:6.55pt;width:50.4pt;height:19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6">
              <w:txbxContent>
                <w:p w:rsidR="00754961" w:rsidRPr="00754961" w:rsidRDefault="00754961" w:rsidP="00754961">
                  <w:pPr>
                    <w:rPr>
                      <w:rFonts w:ascii="Arial" w:hAnsi="Arial" w:cs="Arial"/>
                      <w:lang w:val="en-HK"/>
                    </w:rPr>
                  </w:pPr>
                  <w:r w:rsidRPr="00C33041">
                    <w:rPr>
                      <w:rFonts w:ascii="Arial" w:hAnsi="Arial" w:cs="Arial"/>
                      <w:i/>
                      <w:sz w:val="16"/>
                      <w:szCs w:val="16"/>
                    </w:rPr>
                    <w:t>Amended</w:t>
                  </w:r>
                </w:p>
              </w:txbxContent>
            </v:textbox>
            <w10:wrap type="square"/>
          </v:shape>
        </w:pic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We confirm that all the </w:t>
      </w:r>
      <w:r w:rsidRPr="00DE43BC">
        <w:rPr>
          <w:rFonts w:ascii="Arial" w:hAnsi="Arial" w:cs="Arial"/>
          <w:color w:val="000000" w:themeColor="text1"/>
          <w:sz w:val="20"/>
          <w:szCs w:val="20"/>
          <w:lang w:val="en-US"/>
        </w:rPr>
        <w:t>documents as required to be submitted pursuant to the Authorization Letter is enclosed and listed below:</w:t>
      </w:r>
    </w:p>
    <w:p w:rsidR="0065180F" w:rsidRPr="00DE43BC" w:rsidRDefault="00244FD8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Segoe UI Symbol" w:hAnsi="Segoe UI Symbol" w:cs="Segoe UI Symbol"/>
          <w:noProof/>
          <w:color w:val="000000" w:themeColor="text1"/>
          <w:sz w:val="20"/>
          <w:szCs w:val="20"/>
          <w:lang w:eastAsia="zh-CN"/>
        </w:rPr>
        <w:pict w14:anchorId="43C74D21">
          <v:shape id="_x0000_s1027" type="#_x0000_t202" style="position:absolute;left:0;text-align:left;margin-left:439.3pt;margin-top:9.55pt;width:50.4pt;height:19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:rsidR="00754961" w:rsidRPr="00754961" w:rsidRDefault="00754961" w:rsidP="00754961">
                  <w:pPr>
                    <w:rPr>
                      <w:rFonts w:ascii="Arial" w:hAnsi="Arial" w:cs="Arial"/>
                      <w:lang w:val="en-HK"/>
                    </w:rPr>
                  </w:pPr>
                  <w:r w:rsidRPr="00C33041">
                    <w:rPr>
                      <w:rFonts w:ascii="Arial" w:hAnsi="Arial" w:cs="Arial"/>
                      <w:i/>
                      <w:sz w:val="16"/>
                      <w:szCs w:val="16"/>
                    </w:rPr>
                    <w:t>Amended</w:t>
                  </w:r>
                </w:p>
              </w:txbxContent>
            </v:textbox>
            <w10:wrap type="square"/>
          </v:shape>
        </w:pic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>A cheque made payable to the “Securities and Futures Commission”</w:t>
      </w:r>
      <w:r w:rsidR="00652D42">
        <w:rPr>
          <w:rFonts w:ascii="Arial" w:hAnsi="Arial" w:cs="Arial"/>
          <w:color w:val="000000" w:themeColor="text1"/>
          <w:sz w:val="20"/>
          <w:szCs w:val="20"/>
        </w:rPr>
        <w:t xml:space="preserve">, or other means of payment acceptable to the SFC, </w:t>
      </w:r>
      <w:r w:rsidR="00652D42" w:rsidRPr="00DE43BC">
        <w:rPr>
          <w:rFonts w:ascii="Arial" w:hAnsi="Arial" w:cs="Arial"/>
          <w:color w:val="000000" w:themeColor="text1"/>
          <w:sz w:val="20"/>
          <w:szCs w:val="20"/>
        </w:rPr>
        <w:t>in the total sum of ________________</w:t>
      </w:r>
      <w:r w:rsidR="00652D42" w:rsidRPr="00DE43BC">
        <w:rPr>
          <w:rFonts w:ascii="Arial" w:hAnsi="Arial" w:cs="Arial"/>
          <w:i/>
          <w:color w:val="000000" w:themeColor="text1"/>
          <w:sz w:val="20"/>
          <w:szCs w:val="20"/>
        </w:rPr>
        <w:t xml:space="preserve">(insert </w:t>
      </w:r>
      <w:r w:rsidR="00652D42" w:rsidRPr="00DE43B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amount)</w:t>
      </w:r>
      <w:r w:rsidR="00652D42" w:rsidRPr="00DE43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in payment of the authorization fees and annual fees in respect of the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Fund(s)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 xml:space="preserve">Finalised draft of the English HKOD, with (i) 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changes (shown in mark-ups against previously submitted version) properly addressing all the comments of the SFC on the HKOD (if any) as set out in the Authorization Letter and </w:t>
      </w:r>
      <w:r w:rsidRPr="00DE43BC">
        <w:rPr>
          <w:rFonts w:ascii="Arial" w:hAnsi="Arial" w:cs="Arial"/>
          <w:color w:val="000000" w:themeColor="text1"/>
          <w:sz w:val="20"/>
          <w:szCs w:val="20"/>
        </w:rPr>
        <w:t xml:space="preserve">(ii) 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annotations against Annex H to the Information Checklist for Application for Authorization of </w:t>
      </w:r>
      <w:r w:rsidRPr="00DE43BC">
        <w:rPr>
          <w:rFonts w:ascii="Arial" w:hAnsi="Arial" w:cs="Arial"/>
          <w:color w:val="000000" w:themeColor="text1"/>
          <w:sz w:val="20"/>
        </w:rPr>
        <w:t>Dutch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Funds under the Mutual Recognition of Funds Arrangement and the Revamped Process</w:t>
      </w:r>
      <w:r w:rsidRPr="00DE43BC" w:rsidDel="00CE67FF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E43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  <w:t>Chinese version of the HKOD and the executed Chinese translation confirmation(s)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E43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E43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  <w:t>Copy of duly executed constitutive documents</w:t>
      </w:r>
    </w:p>
    <w:p w:rsidR="0065180F" w:rsidRPr="00DE43BC" w:rsidRDefault="0065180F" w:rsidP="0065180F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DE43BC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☐</w:t>
      </w:r>
      <w:r w:rsidRPr="00DE43B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DE43B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E43BC">
        <w:rPr>
          <w:rFonts w:ascii="Arial" w:hAnsi="Arial" w:cs="Arial"/>
          <w:i/>
          <w:color w:val="000000" w:themeColor="text1"/>
          <w:sz w:val="20"/>
          <w:szCs w:val="20"/>
        </w:rPr>
        <w:t>Please list out such other documents that are required to be submitted pursuant to the Authorization Letter: (use separate sheet(s) if necessary)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</w:p>
    <w:p w:rsidR="0065180F" w:rsidRPr="00DE43BC" w:rsidRDefault="0065180F" w:rsidP="0065180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</w:p>
    <w:p w:rsidR="0065180F" w:rsidRPr="00DE43BC" w:rsidRDefault="0065180F" w:rsidP="0065180F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  <w:r w:rsidRPr="00DE43B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5180F" w:rsidRPr="00DE43BC" w:rsidRDefault="0065180F" w:rsidP="0065180F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</w:p>
    <w:p w:rsidR="0065180F" w:rsidRPr="00DE43BC" w:rsidRDefault="0065180F" w:rsidP="0065180F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  <w:r w:rsidRPr="00DE43BC"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  <w:t>Signed for and on behalf of:</w:t>
      </w:r>
    </w:p>
    <w:p w:rsidR="0065180F" w:rsidRPr="00DE43BC" w:rsidRDefault="0065180F" w:rsidP="0065180F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</w:p>
    <w:tbl>
      <w:tblPr>
        <w:tblW w:w="983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42"/>
        <w:gridCol w:w="360"/>
        <w:gridCol w:w="360"/>
        <w:gridCol w:w="6073"/>
      </w:tblGrid>
      <w:tr w:rsidR="0065180F" w:rsidRPr="00DE43BC" w:rsidTr="00681076">
        <w:tc>
          <w:tcPr>
            <w:tcW w:w="3042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D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Applicant</w:t>
            </w: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DE43BC">
              <w:rPr>
                <w:rFonts w:ascii="Arial" w:hAnsi="Arial"/>
                <w:color w:val="000000" w:themeColor="text1"/>
                <w:sz w:val="20"/>
              </w:rPr>
              <w:t>:</w:t>
            </w: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DE43BC">
              <w:rPr>
                <w:rFonts w:ascii="新細明體" w:hAnsi="新細明體" w:cs="Arial"/>
                <w:color w:val="000000" w:themeColor="text1"/>
                <w:sz w:val="20"/>
              </w:rPr>
              <w:t>□</w:t>
            </w:r>
          </w:p>
        </w:tc>
        <w:tc>
          <w:tcPr>
            <w:tcW w:w="6073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(For self-managed Dutch fund(s) only)</w:t>
            </w: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D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board of directors of the Dutch fund(s)</w:t>
            </w:r>
          </w:p>
        </w:tc>
      </w:tr>
      <w:tr w:rsidR="0065180F" w:rsidRPr="00DE43BC" w:rsidTr="00681076">
        <w:tc>
          <w:tcPr>
            <w:tcW w:w="3042" w:type="dxa"/>
            <w:vAlign w:val="center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新細明體" w:hAnsi="新細明體"/>
                <w:color w:val="000000" w:themeColor="text1"/>
                <w:sz w:val="20"/>
              </w:rPr>
            </w:pPr>
            <w:r w:rsidRPr="00DE43BC">
              <w:rPr>
                <w:rFonts w:ascii="新細明體" w:hAnsi="新細明體" w:cs="Arial"/>
                <w:color w:val="000000" w:themeColor="text1"/>
                <w:sz w:val="20"/>
              </w:rPr>
              <w:t>□</w:t>
            </w:r>
          </w:p>
        </w:tc>
        <w:tc>
          <w:tcPr>
            <w:tcW w:w="6073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i/>
                <w:color w:val="000000" w:themeColor="text1"/>
                <w:sz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(For Dutch fund(s) which is/are not self-managed Dutch fund(s)) </w:t>
            </w:r>
            <w:r w:rsidRPr="00DE43BC">
              <w:rPr>
                <w:rFonts w:ascii="Arial" w:hAnsi="Arial"/>
                <w:i/>
                <w:color w:val="000000" w:themeColor="text1"/>
                <w:sz w:val="20"/>
              </w:rPr>
              <w:t xml:space="preserve">(Please </w:t>
            </w: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insert below</w:t>
            </w:r>
            <w:r w:rsidRPr="00DE43BC">
              <w:rPr>
                <w:rFonts w:ascii="Arial" w:hAnsi="Arial"/>
                <w:i/>
                <w:color w:val="000000" w:themeColor="text1"/>
                <w:sz w:val="20"/>
              </w:rPr>
              <w:t xml:space="preserve"> the name of the management company of the Dutch fund(s))</w:t>
            </w: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65180F" w:rsidRPr="00DE43BC" w:rsidTr="00681076">
        <w:tc>
          <w:tcPr>
            <w:tcW w:w="3042" w:type="dxa"/>
            <w:vAlign w:val="center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of authorized signatory</w:t>
            </w: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新細明體" w:hAnsi="新細明體" w:cs="Arial"/>
                <w:color w:val="000000" w:themeColor="text1"/>
                <w:sz w:val="20"/>
              </w:rPr>
            </w:pPr>
            <w:r w:rsidRPr="00DE43BC">
              <w:rPr>
                <w:rFonts w:ascii="新細明體" w:hAnsi="新細明體" w:cs="Arial"/>
                <w:color w:val="000000" w:themeColor="text1"/>
                <w:sz w:val="20"/>
              </w:rPr>
              <w:t>□</w:t>
            </w:r>
          </w:p>
        </w:tc>
        <w:tc>
          <w:tcPr>
            <w:tcW w:w="6073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(For self-managed Dutch fund(s) only)</w:t>
            </w: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D050D8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(Insert name of at least one executive director</w:t>
            </w:r>
            <w:r w:rsidR="00D050D8">
              <w:rPr>
                <w:rStyle w:val="FootnoteReference"/>
                <w:rFonts w:ascii="Arial" w:hAnsi="Arial" w:cs="Arial"/>
                <w:i/>
                <w:color w:val="000000" w:themeColor="text1"/>
                <w:sz w:val="20"/>
                <w:szCs w:val="20"/>
              </w:rPr>
              <w:footnoteReference w:id="2"/>
            </w: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(or above) of the Dutch fund(s))</w:t>
            </w:r>
          </w:p>
        </w:tc>
      </w:tr>
      <w:tr w:rsidR="0065180F" w:rsidRPr="00DE43BC" w:rsidTr="00681076">
        <w:trPr>
          <w:trHeight w:val="1035"/>
        </w:trPr>
        <w:tc>
          <w:tcPr>
            <w:tcW w:w="3042" w:type="dxa"/>
            <w:vAlign w:val="center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新細明體" w:hAnsi="新細明體" w:cs="Arial"/>
                <w:color w:val="000000" w:themeColor="text1"/>
                <w:sz w:val="20"/>
              </w:rPr>
            </w:pPr>
            <w:r w:rsidRPr="00DE43BC">
              <w:rPr>
                <w:rFonts w:ascii="新細明體" w:hAnsi="新細明體" w:cs="Arial"/>
                <w:color w:val="000000" w:themeColor="text1"/>
                <w:sz w:val="20"/>
              </w:rPr>
              <w:t>□</w:t>
            </w:r>
          </w:p>
        </w:tc>
        <w:tc>
          <w:tcPr>
            <w:tcW w:w="6073" w:type="dxa"/>
          </w:tcPr>
          <w:p w:rsidR="0065180F" w:rsidRPr="00DE43BC" w:rsidRDefault="0065180F" w:rsidP="00681076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(For Dutch fund(s) which is/are not self-managed Dutch fund(s))</w:t>
            </w: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68107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65180F" w:rsidRPr="00DE43BC" w:rsidRDefault="0065180F" w:rsidP="00D050D8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(Insert name of at least one executive director</w:t>
            </w:r>
            <w:r w:rsidR="00D050D8">
              <w:rPr>
                <w:rFonts w:ascii="Arial" w:hAnsi="Arial" w:cs="Arial"/>
                <w:i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E43B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(or above) of the management company of the Dutch fund(s))</w:t>
            </w:r>
          </w:p>
        </w:tc>
      </w:tr>
    </w:tbl>
    <w:tbl>
      <w:tblPr>
        <w:tblStyle w:val="SFCDefaultTableStyle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359"/>
        <w:gridCol w:w="377"/>
        <w:gridCol w:w="6210"/>
      </w:tblGrid>
      <w:tr w:rsidR="0065180F" w:rsidRPr="00DE43BC" w:rsidTr="00681076">
        <w:tc>
          <w:tcPr>
            <w:tcW w:w="3062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Signature</w:t>
            </w: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5180F" w:rsidRPr="00DE43BC" w:rsidTr="00681076">
        <w:tc>
          <w:tcPr>
            <w:tcW w:w="3062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Title / Position</w:t>
            </w: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5180F" w:rsidRPr="00DE43BC" w:rsidTr="00681076">
        <w:tc>
          <w:tcPr>
            <w:tcW w:w="3062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Date (date / month / year)</w:t>
            </w: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E43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65180F" w:rsidRPr="00DE43BC" w:rsidRDefault="0065180F" w:rsidP="0068107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65180F" w:rsidRDefault="0065180F" w:rsidP="0065180F">
      <w:pPr>
        <w:spacing w:line="220" w:lineRule="exact"/>
        <w:contextualSpacing/>
        <w:rPr>
          <w:rFonts w:ascii="Arial" w:hAnsi="Arial" w:cs="Arial"/>
          <w:b/>
          <w:color w:val="000000" w:themeColor="text1"/>
          <w:kern w:val="2"/>
          <w:sz w:val="20"/>
          <w:szCs w:val="20"/>
        </w:rPr>
      </w:pPr>
    </w:p>
    <w:p w:rsidR="00A530C0" w:rsidRPr="0065180F" w:rsidRDefault="00A530C0" w:rsidP="0065180F"/>
    <w:sectPr w:rsidR="00A530C0" w:rsidRPr="0065180F" w:rsidSect="00B15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3B" w:rsidRDefault="0086723B" w:rsidP="0065180F">
      <w:r>
        <w:separator/>
      </w:r>
    </w:p>
  </w:endnote>
  <w:endnote w:type="continuationSeparator" w:id="0">
    <w:p w:rsidR="0086723B" w:rsidRDefault="0086723B" w:rsidP="0065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C9" w:rsidRDefault="00AC3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F" w:rsidRDefault="00652D42" w:rsidP="0065180F">
    <w:pPr>
      <w:pStyle w:val="Footer"/>
      <w:tabs>
        <w:tab w:val="left" w:pos="2148"/>
        <w:tab w:val="right" w:pos="9354"/>
      </w:tabs>
      <w:ind w:hanging="284"/>
      <w:jc w:val="right"/>
    </w:pPr>
    <w:r>
      <w:rPr>
        <w:rFonts w:ascii="Arial" w:hAnsi="Arial" w:cs="Arial"/>
        <w:sz w:val="16"/>
        <w:szCs w:val="16"/>
      </w:rPr>
      <w:t>Last updated</w:t>
    </w:r>
    <w:r w:rsidR="0065180F">
      <w:rPr>
        <w:rFonts w:ascii="Arial" w:hAnsi="Arial" w:cs="Arial"/>
        <w:sz w:val="16"/>
        <w:szCs w:val="16"/>
      </w:rPr>
      <w:t xml:space="preserve">: </w:t>
    </w:r>
    <w:r w:rsidR="00AC39C9">
      <w:rPr>
        <w:rFonts w:ascii="Arial" w:hAnsi="Arial" w:cs="Arial"/>
        <w:sz w:val="16"/>
        <w:szCs w:val="16"/>
      </w:rPr>
      <w:t>7</w:t>
    </w:r>
    <w:r w:rsidR="0025443D">
      <w:rPr>
        <w:rFonts w:ascii="Arial" w:hAnsi="Arial" w:cs="Arial"/>
        <w:sz w:val="16"/>
        <w:szCs w:val="16"/>
      </w:rPr>
      <w:t xml:space="preserve"> October</w:t>
    </w:r>
    <w:r>
      <w:rPr>
        <w:rFonts w:ascii="Arial" w:hAnsi="Arial" w:cs="Arial"/>
        <w:sz w:val="16"/>
        <w:szCs w:val="16"/>
      </w:rPr>
      <w:t xml:space="preserve"> 2020</w:t>
    </w:r>
    <w:r w:rsidR="0065180F">
      <w:rPr>
        <w:rFonts w:ascii="Arial" w:hAnsi="Arial" w:cs="Arial"/>
        <w:sz w:val="16"/>
        <w:szCs w:val="16"/>
      </w:rPr>
      <w:t xml:space="preserve"> </w:t>
    </w:r>
    <w:r w:rsidR="0065180F">
      <w:rPr>
        <w:rFonts w:ascii="Arial" w:hAnsi="Arial" w:cs="Arial"/>
        <w:sz w:val="16"/>
        <w:szCs w:val="16"/>
      </w:rPr>
      <w:tab/>
    </w:r>
    <w:r w:rsidR="0065180F">
      <w:rPr>
        <w:rFonts w:ascii="Arial" w:hAnsi="Arial" w:cs="Arial"/>
        <w:sz w:val="16"/>
        <w:szCs w:val="16"/>
      </w:rPr>
      <w:tab/>
    </w:r>
    <w:r w:rsidR="0065180F">
      <w:rPr>
        <w:rFonts w:ascii="Arial" w:hAnsi="Arial" w:cs="Arial"/>
        <w:sz w:val="16"/>
        <w:szCs w:val="16"/>
      </w:rPr>
      <w:tab/>
    </w:r>
    <w:r w:rsidR="0065180F">
      <w:rPr>
        <w:rFonts w:ascii="Arial" w:hAnsi="Arial" w:cs="Arial"/>
        <w:sz w:val="16"/>
        <w:szCs w:val="16"/>
      </w:rPr>
      <w:tab/>
    </w:r>
    <w:r w:rsidR="0065180F">
      <w:rPr>
        <w:rFonts w:ascii="Arial" w:hAnsi="Arial" w:cs="Arial"/>
        <w:sz w:val="16"/>
        <w:szCs w:val="16"/>
      </w:rPr>
      <w:tab/>
    </w:r>
    <w:r w:rsidR="0065180F">
      <w:rPr>
        <w:rFonts w:ascii="Arial" w:hAnsi="Arial" w:cs="Arial"/>
        <w:sz w:val="16"/>
        <w:szCs w:val="16"/>
      </w:rPr>
      <w:tab/>
    </w:r>
    <w:r w:rsidR="0065180F" w:rsidRPr="00585CAC">
      <w:rPr>
        <w:rFonts w:ascii="Arial" w:hAnsi="Arial" w:cs="Arial"/>
        <w:noProof/>
        <w:sz w:val="16"/>
        <w:szCs w:val="16"/>
      </w:rPr>
      <w:fldChar w:fldCharType="begin"/>
    </w:r>
    <w:r w:rsidR="0065180F" w:rsidRPr="00585CAC">
      <w:rPr>
        <w:rFonts w:ascii="Arial" w:hAnsi="Arial" w:cs="Arial"/>
        <w:noProof/>
        <w:sz w:val="16"/>
        <w:szCs w:val="16"/>
      </w:rPr>
      <w:instrText xml:space="preserve"> PAGE   \* MERGEFORMAT </w:instrText>
    </w:r>
    <w:r w:rsidR="0065180F" w:rsidRPr="00585CAC">
      <w:rPr>
        <w:rFonts w:ascii="Arial" w:hAnsi="Arial" w:cs="Arial"/>
        <w:noProof/>
        <w:sz w:val="16"/>
        <w:szCs w:val="16"/>
      </w:rPr>
      <w:fldChar w:fldCharType="separate"/>
    </w:r>
    <w:r w:rsidR="00244FD8">
      <w:rPr>
        <w:rFonts w:ascii="Arial" w:hAnsi="Arial" w:cs="Arial"/>
        <w:noProof/>
        <w:sz w:val="16"/>
        <w:szCs w:val="16"/>
      </w:rPr>
      <w:t>1</w:t>
    </w:r>
    <w:r w:rsidR="0065180F" w:rsidRPr="00585CAC">
      <w:rPr>
        <w:rFonts w:ascii="Arial" w:hAnsi="Arial" w:cs="Arial"/>
        <w:noProof/>
        <w:sz w:val="16"/>
        <w:szCs w:val="16"/>
      </w:rPr>
      <w:fldChar w:fldCharType="end"/>
    </w:r>
  </w:p>
  <w:p w:rsidR="0065180F" w:rsidRDefault="0065180F">
    <w:pPr>
      <w:pStyle w:val="Footer"/>
      <w:jc w:val="right"/>
    </w:pPr>
  </w:p>
  <w:p w:rsidR="0065180F" w:rsidRPr="0065180F" w:rsidRDefault="00244FD8">
    <w:pPr>
      <w:pStyle w:val="Footer"/>
      <w:jc w:val="right"/>
      <w:rPr>
        <w:rFonts w:ascii="Arial" w:hAnsi="Arial" w:cs="Arial"/>
        <w:sz w:val="20"/>
        <w:szCs w:val="20"/>
      </w:rPr>
    </w:pPr>
    <w:sdt>
      <w:sdtPr>
        <w:id w:val="-13565714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 w:rsidR="0065180F" w:rsidRPr="0065180F">
          <w:rPr>
            <w:rFonts w:ascii="Arial" w:hAnsi="Arial" w:cs="Arial"/>
            <w:sz w:val="20"/>
            <w:szCs w:val="20"/>
          </w:rPr>
          <w:fldChar w:fldCharType="begin"/>
        </w:r>
        <w:r w:rsidR="0065180F" w:rsidRPr="0065180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5180F" w:rsidRPr="0065180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65180F" w:rsidRPr="0065180F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65180F" w:rsidRPr="0065180F" w:rsidRDefault="0065180F">
    <w:pPr>
      <w:pStyle w:val="Foo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C9" w:rsidRDefault="00AC3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3B" w:rsidRDefault="0086723B" w:rsidP="0065180F">
      <w:r>
        <w:separator/>
      </w:r>
    </w:p>
  </w:footnote>
  <w:footnote w:type="continuationSeparator" w:id="0">
    <w:p w:rsidR="0086723B" w:rsidRDefault="0086723B" w:rsidP="0065180F">
      <w:r>
        <w:continuationSeparator/>
      </w:r>
    </w:p>
  </w:footnote>
  <w:footnote w:id="1">
    <w:p w:rsidR="0065180F" w:rsidRPr="001F0BC7" w:rsidRDefault="0065180F" w:rsidP="0065180F">
      <w:pPr>
        <w:adjustRightInd w:val="0"/>
        <w:snapToGrid w:val="0"/>
        <w:ind w:left="90" w:hanging="90"/>
        <w:contextualSpacing/>
        <w:jc w:val="left"/>
        <w:rPr>
          <w:rFonts w:ascii="Arial" w:hAnsi="Arial" w:cs="Arial"/>
          <w:sz w:val="18"/>
          <w:szCs w:val="18"/>
        </w:rPr>
      </w:pPr>
      <w:r w:rsidRPr="001F0BC7">
        <w:rPr>
          <w:rStyle w:val="FootnoteReference"/>
          <w:rFonts w:eastAsia="Times New Roman"/>
          <w:sz w:val="20"/>
          <w:szCs w:val="20"/>
          <w:lang w:val="en-US" w:eastAsia="en-US"/>
        </w:rPr>
        <w:t>*</w:t>
      </w:r>
      <w:r w:rsidRPr="001F0BC7">
        <w:rPr>
          <w:rFonts w:eastAsia="Times New Roman"/>
          <w:sz w:val="20"/>
          <w:szCs w:val="20"/>
          <w:lang w:val="en-US" w:eastAsia="en-US"/>
        </w:rPr>
        <w:t xml:space="preserve"> </w:t>
      </w:r>
      <w:r w:rsidRPr="001F0BC7">
        <w:rPr>
          <w:rFonts w:ascii="Arial" w:hAnsi="Arial" w:cs="Arial"/>
          <w:sz w:val="16"/>
          <w:szCs w:val="16"/>
        </w:rPr>
        <w:t>Please refer to “Chapter 7 – Documentation requirements following SFC authorization and prior to the authorization becoming effective” of the Guide on Practices and Procedures for Application for Authorization of Unit Trusts and Mutual Funds,</w:t>
      </w:r>
      <w:r w:rsidRPr="001F0BC7">
        <w:rPr>
          <w:rFonts w:ascii="Arial" w:eastAsia="Times New Roman" w:hAnsi="Arial" w:cs="Arial"/>
          <w:sz w:val="16"/>
          <w:szCs w:val="16"/>
          <w:lang w:val="en-US" w:eastAsia="en-US"/>
        </w:rPr>
        <w:t xml:space="preserve"> including the timeframe within which the applicant is required</w:t>
      </w:r>
      <w:r w:rsidRPr="001F0BC7">
        <w:rPr>
          <w:rFonts w:ascii="Arial" w:hAnsi="Arial" w:cs="Arial"/>
          <w:sz w:val="16"/>
          <w:szCs w:val="16"/>
        </w:rPr>
        <w:t xml:space="preserve"> to submit this confirmation to</w:t>
      </w:r>
      <w:r w:rsidRPr="001F0BC7">
        <w:rPr>
          <w:rFonts w:ascii="Arial" w:eastAsia="Times New Roman" w:hAnsi="Arial" w:cs="Arial"/>
          <w:sz w:val="16"/>
          <w:szCs w:val="16"/>
          <w:lang w:val="en-US" w:eastAsia="en-US"/>
        </w:rPr>
        <w:t xml:space="preserve"> the SFC.</w:t>
      </w:r>
    </w:p>
    <w:p w:rsidR="0065180F" w:rsidRPr="001F0BC7" w:rsidRDefault="0065180F" w:rsidP="0065180F">
      <w:pPr>
        <w:pStyle w:val="FootnoteText"/>
        <w:rPr>
          <w:lang w:val="en-GB"/>
        </w:rPr>
      </w:pPr>
    </w:p>
  </w:footnote>
  <w:footnote w:id="2">
    <w:p w:rsidR="00D050D8" w:rsidRPr="00D050D8" w:rsidRDefault="00D050D8" w:rsidP="00D050D8">
      <w:pPr>
        <w:pStyle w:val="FootnoteText"/>
        <w:spacing w:line="200" w:lineRule="exact"/>
        <w:rPr>
          <w:rFonts w:ascii="Arial" w:hAnsi="Arial" w:cs="Arial"/>
          <w:lang w:val="en-HK"/>
        </w:rPr>
      </w:pPr>
      <w:r w:rsidRPr="00D050D8">
        <w:rPr>
          <w:rStyle w:val="FootnoteReference"/>
          <w:rFonts w:ascii="Arial" w:hAnsi="Arial" w:cs="Arial"/>
        </w:rPr>
        <w:footnoteRef/>
      </w:r>
      <w:r w:rsidRPr="00D050D8">
        <w:rPr>
          <w:rFonts w:ascii="Arial" w:hAnsi="Arial" w:cs="Arial"/>
        </w:rPr>
        <w:t xml:space="preserve"> </w:t>
      </w:r>
      <w:r w:rsidRPr="00D050D8">
        <w:rPr>
          <w:rStyle w:val="FootnoteReference"/>
          <w:rFonts w:ascii="Arial" w:hAnsi="Arial" w:cs="Arial"/>
        </w:rPr>
        <w:t>Equivalents include, for example, CEO, managing director, etc. Essentially, the signatory is expected to be a senior-ranking executive with overall responsibility over the new fund application.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C9" w:rsidRDefault="00AC3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F" w:rsidRDefault="0065180F">
    <w:pPr>
      <w:pStyle w:val="Header"/>
    </w:pPr>
    <w:r>
      <w:rPr>
        <w:noProof/>
        <w:lang w:eastAsia="zh-CN"/>
      </w:rPr>
      <w:drawing>
        <wp:inline distT="0" distB="0" distL="0" distR="0" wp14:anchorId="4B134188" wp14:editId="3CC5CB5C">
          <wp:extent cx="961901" cy="5950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79916" cy="60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C9" w:rsidRDefault="00AC3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2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8433" fill="f" fillcolor="none [3204]" strokecolor="none [3213]">
      <v:fill color="none [3204]" on="f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80F"/>
    <w:rsid w:val="00003AD6"/>
    <w:rsid w:val="00004EB8"/>
    <w:rsid w:val="00011C7B"/>
    <w:rsid w:val="00024A2A"/>
    <w:rsid w:val="00027AC0"/>
    <w:rsid w:val="000335EE"/>
    <w:rsid w:val="00035E40"/>
    <w:rsid w:val="00036793"/>
    <w:rsid w:val="00037E0B"/>
    <w:rsid w:val="000412AC"/>
    <w:rsid w:val="00050DB5"/>
    <w:rsid w:val="00052359"/>
    <w:rsid w:val="000543D9"/>
    <w:rsid w:val="000546B9"/>
    <w:rsid w:val="000570B9"/>
    <w:rsid w:val="000577FD"/>
    <w:rsid w:val="00066290"/>
    <w:rsid w:val="0007484D"/>
    <w:rsid w:val="00074BAF"/>
    <w:rsid w:val="000822FF"/>
    <w:rsid w:val="00083DB6"/>
    <w:rsid w:val="00085DE9"/>
    <w:rsid w:val="000958D3"/>
    <w:rsid w:val="000962F6"/>
    <w:rsid w:val="000A4BAC"/>
    <w:rsid w:val="000B3C9F"/>
    <w:rsid w:val="000B51A9"/>
    <w:rsid w:val="000B696E"/>
    <w:rsid w:val="000B77F4"/>
    <w:rsid w:val="000C0ED7"/>
    <w:rsid w:val="000C238B"/>
    <w:rsid w:val="000C639D"/>
    <w:rsid w:val="000D1051"/>
    <w:rsid w:val="000D6CAC"/>
    <w:rsid w:val="000E4824"/>
    <w:rsid w:val="000F11A7"/>
    <w:rsid w:val="000F2B54"/>
    <w:rsid w:val="001012C9"/>
    <w:rsid w:val="00104DA0"/>
    <w:rsid w:val="001159D9"/>
    <w:rsid w:val="0012330C"/>
    <w:rsid w:val="00123F2B"/>
    <w:rsid w:val="00127CCE"/>
    <w:rsid w:val="00131C39"/>
    <w:rsid w:val="00134377"/>
    <w:rsid w:val="00134E69"/>
    <w:rsid w:val="0013603C"/>
    <w:rsid w:val="00140CE4"/>
    <w:rsid w:val="001413DC"/>
    <w:rsid w:val="00144841"/>
    <w:rsid w:val="001503C6"/>
    <w:rsid w:val="001525B4"/>
    <w:rsid w:val="00153486"/>
    <w:rsid w:val="00154532"/>
    <w:rsid w:val="00165CBF"/>
    <w:rsid w:val="00175F9C"/>
    <w:rsid w:val="001904AB"/>
    <w:rsid w:val="00190D52"/>
    <w:rsid w:val="0019194D"/>
    <w:rsid w:val="0019633E"/>
    <w:rsid w:val="001A1329"/>
    <w:rsid w:val="001A2AD1"/>
    <w:rsid w:val="001A68A1"/>
    <w:rsid w:val="001B4155"/>
    <w:rsid w:val="001C15DF"/>
    <w:rsid w:val="001C213D"/>
    <w:rsid w:val="001C26D7"/>
    <w:rsid w:val="001C41F3"/>
    <w:rsid w:val="001D1547"/>
    <w:rsid w:val="001D279F"/>
    <w:rsid w:val="001D5D0C"/>
    <w:rsid w:val="001E3ACD"/>
    <w:rsid w:val="001E5F5B"/>
    <w:rsid w:val="001F2502"/>
    <w:rsid w:val="001F30C8"/>
    <w:rsid w:val="001F3D8B"/>
    <w:rsid w:val="001F7CAF"/>
    <w:rsid w:val="00215B90"/>
    <w:rsid w:val="00217401"/>
    <w:rsid w:val="00220044"/>
    <w:rsid w:val="002243C2"/>
    <w:rsid w:val="00224512"/>
    <w:rsid w:val="002267A6"/>
    <w:rsid w:val="00226B54"/>
    <w:rsid w:val="00240CC8"/>
    <w:rsid w:val="002429CF"/>
    <w:rsid w:val="00244FD8"/>
    <w:rsid w:val="0025443D"/>
    <w:rsid w:val="00254762"/>
    <w:rsid w:val="00262329"/>
    <w:rsid w:val="002646BE"/>
    <w:rsid w:val="002659AA"/>
    <w:rsid w:val="002774CA"/>
    <w:rsid w:val="002815E9"/>
    <w:rsid w:val="00287665"/>
    <w:rsid w:val="00290DD3"/>
    <w:rsid w:val="00291147"/>
    <w:rsid w:val="00294C25"/>
    <w:rsid w:val="00296F10"/>
    <w:rsid w:val="002A7221"/>
    <w:rsid w:val="002B4457"/>
    <w:rsid w:val="002C13AC"/>
    <w:rsid w:val="002C3302"/>
    <w:rsid w:val="002D0A95"/>
    <w:rsid w:val="002D72FD"/>
    <w:rsid w:val="002E1EB1"/>
    <w:rsid w:val="002E29B1"/>
    <w:rsid w:val="002F6B37"/>
    <w:rsid w:val="00300B51"/>
    <w:rsid w:val="003049ED"/>
    <w:rsid w:val="003115F4"/>
    <w:rsid w:val="00315E67"/>
    <w:rsid w:val="00321C31"/>
    <w:rsid w:val="0033023E"/>
    <w:rsid w:val="00333758"/>
    <w:rsid w:val="00346897"/>
    <w:rsid w:val="003516B6"/>
    <w:rsid w:val="0035326F"/>
    <w:rsid w:val="0035662C"/>
    <w:rsid w:val="0036087D"/>
    <w:rsid w:val="00362E91"/>
    <w:rsid w:val="00366946"/>
    <w:rsid w:val="00370B14"/>
    <w:rsid w:val="00373FDB"/>
    <w:rsid w:val="003754C0"/>
    <w:rsid w:val="0037749B"/>
    <w:rsid w:val="00382A48"/>
    <w:rsid w:val="003908C8"/>
    <w:rsid w:val="0039317B"/>
    <w:rsid w:val="00393234"/>
    <w:rsid w:val="00395207"/>
    <w:rsid w:val="003963B2"/>
    <w:rsid w:val="003B0F11"/>
    <w:rsid w:val="003B7449"/>
    <w:rsid w:val="003D62C2"/>
    <w:rsid w:val="003E6AE8"/>
    <w:rsid w:val="003F78AF"/>
    <w:rsid w:val="004031A8"/>
    <w:rsid w:val="00403EDD"/>
    <w:rsid w:val="00412179"/>
    <w:rsid w:val="00420A70"/>
    <w:rsid w:val="00436C0B"/>
    <w:rsid w:val="0044730C"/>
    <w:rsid w:val="004479D9"/>
    <w:rsid w:val="00456631"/>
    <w:rsid w:val="0046513D"/>
    <w:rsid w:val="00470BEC"/>
    <w:rsid w:val="00476BD1"/>
    <w:rsid w:val="00476FAC"/>
    <w:rsid w:val="00480C5C"/>
    <w:rsid w:val="004833D3"/>
    <w:rsid w:val="00484453"/>
    <w:rsid w:val="00484E3B"/>
    <w:rsid w:val="00492F52"/>
    <w:rsid w:val="004A512E"/>
    <w:rsid w:val="004A7018"/>
    <w:rsid w:val="004D075A"/>
    <w:rsid w:val="004D5E4F"/>
    <w:rsid w:val="004E065C"/>
    <w:rsid w:val="004E335A"/>
    <w:rsid w:val="004E6936"/>
    <w:rsid w:val="004F4B07"/>
    <w:rsid w:val="00503A47"/>
    <w:rsid w:val="0050769C"/>
    <w:rsid w:val="0051388B"/>
    <w:rsid w:val="005140DF"/>
    <w:rsid w:val="00514FCF"/>
    <w:rsid w:val="00516E5E"/>
    <w:rsid w:val="00522882"/>
    <w:rsid w:val="00527BD4"/>
    <w:rsid w:val="0054138B"/>
    <w:rsid w:val="0054267A"/>
    <w:rsid w:val="0056512B"/>
    <w:rsid w:val="00565F34"/>
    <w:rsid w:val="005706E2"/>
    <w:rsid w:val="005733CD"/>
    <w:rsid w:val="005819E2"/>
    <w:rsid w:val="00593E3E"/>
    <w:rsid w:val="005A4F94"/>
    <w:rsid w:val="005B3B35"/>
    <w:rsid w:val="005C61B9"/>
    <w:rsid w:val="005C7C67"/>
    <w:rsid w:val="005D2A5F"/>
    <w:rsid w:val="005D3233"/>
    <w:rsid w:val="005D327D"/>
    <w:rsid w:val="005D54D4"/>
    <w:rsid w:val="005D686F"/>
    <w:rsid w:val="005E60B1"/>
    <w:rsid w:val="0060115B"/>
    <w:rsid w:val="00633426"/>
    <w:rsid w:val="00640B6D"/>
    <w:rsid w:val="0065061F"/>
    <w:rsid w:val="0065180F"/>
    <w:rsid w:val="00652D42"/>
    <w:rsid w:val="00661001"/>
    <w:rsid w:val="00666BF2"/>
    <w:rsid w:val="0067157C"/>
    <w:rsid w:val="00683CAE"/>
    <w:rsid w:val="006877DD"/>
    <w:rsid w:val="006947AD"/>
    <w:rsid w:val="006977BE"/>
    <w:rsid w:val="006A18A6"/>
    <w:rsid w:val="006A18D9"/>
    <w:rsid w:val="006A3549"/>
    <w:rsid w:val="006C3B6F"/>
    <w:rsid w:val="006C7C34"/>
    <w:rsid w:val="006D0944"/>
    <w:rsid w:val="006E1BB8"/>
    <w:rsid w:val="006F44D5"/>
    <w:rsid w:val="006F6CCF"/>
    <w:rsid w:val="006F7001"/>
    <w:rsid w:val="006F702D"/>
    <w:rsid w:val="0070579D"/>
    <w:rsid w:val="007073C2"/>
    <w:rsid w:val="0071153D"/>
    <w:rsid w:val="007136D8"/>
    <w:rsid w:val="007156D2"/>
    <w:rsid w:val="00717539"/>
    <w:rsid w:val="00726F32"/>
    <w:rsid w:val="007328CC"/>
    <w:rsid w:val="007378E6"/>
    <w:rsid w:val="00740055"/>
    <w:rsid w:val="007406A4"/>
    <w:rsid w:val="00742CC4"/>
    <w:rsid w:val="007436E6"/>
    <w:rsid w:val="00745AC6"/>
    <w:rsid w:val="00754961"/>
    <w:rsid w:val="00756682"/>
    <w:rsid w:val="00766A5C"/>
    <w:rsid w:val="00770C68"/>
    <w:rsid w:val="00782F78"/>
    <w:rsid w:val="007831EB"/>
    <w:rsid w:val="00785A1D"/>
    <w:rsid w:val="00793DBE"/>
    <w:rsid w:val="007A0AB5"/>
    <w:rsid w:val="007A3681"/>
    <w:rsid w:val="007A5AF4"/>
    <w:rsid w:val="007B1AB5"/>
    <w:rsid w:val="007B48B3"/>
    <w:rsid w:val="007C166A"/>
    <w:rsid w:val="007C1DB3"/>
    <w:rsid w:val="007C3177"/>
    <w:rsid w:val="007D0592"/>
    <w:rsid w:val="007D0C1C"/>
    <w:rsid w:val="007D1E26"/>
    <w:rsid w:val="007D3F4F"/>
    <w:rsid w:val="007D5F80"/>
    <w:rsid w:val="007E2EDB"/>
    <w:rsid w:val="007E5F86"/>
    <w:rsid w:val="007E66F2"/>
    <w:rsid w:val="007F08BC"/>
    <w:rsid w:val="007F414D"/>
    <w:rsid w:val="00804293"/>
    <w:rsid w:val="0080712A"/>
    <w:rsid w:val="008071D1"/>
    <w:rsid w:val="008105B8"/>
    <w:rsid w:val="008109A0"/>
    <w:rsid w:val="008358DA"/>
    <w:rsid w:val="008444F2"/>
    <w:rsid w:val="008444FE"/>
    <w:rsid w:val="0084485B"/>
    <w:rsid w:val="00844C8D"/>
    <w:rsid w:val="008463F1"/>
    <w:rsid w:val="008536DF"/>
    <w:rsid w:val="008556A6"/>
    <w:rsid w:val="00863245"/>
    <w:rsid w:val="0086723B"/>
    <w:rsid w:val="00867FE3"/>
    <w:rsid w:val="00871C62"/>
    <w:rsid w:val="00871CAF"/>
    <w:rsid w:val="00882DB1"/>
    <w:rsid w:val="00886377"/>
    <w:rsid w:val="00894B14"/>
    <w:rsid w:val="00894D04"/>
    <w:rsid w:val="008A6153"/>
    <w:rsid w:val="008B7420"/>
    <w:rsid w:val="008B7D11"/>
    <w:rsid w:val="008C03BF"/>
    <w:rsid w:val="008C087E"/>
    <w:rsid w:val="008C18FA"/>
    <w:rsid w:val="008C2722"/>
    <w:rsid w:val="008C4A3D"/>
    <w:rsid w:val="008D1B8E"/>
    <w:rsid w:val="008D1F82"/>
    <w:rsid w:val="008E1171"/>
    <w:rsid w:val="008E30FC"/>
    <w:rsid w:val="008E736E"/>
    <w:rsid w:val="008F051F"/>
    <w:rsid w:val="008F4CE1"/>
    <w:rsid w:val="008F69B1"/>
    <w:rsid w:val="009002D2"/>
    <w:rsid w:val="0090055A"/>
    <w:rsid w:val="009015F1"/>
    <w:rsid w:val="00901E3F"/>
    <w:rsid w:val="00902521"/>
    <w:rsid w:val="0090478F"/>
    <w:rsid w:val="009152A8"/>
    <w:rsid w:val="0091645A"/>
    <w:rsid w:val="009219B2"/>
    <w:rsid w:val="00924539"/>
    <w:rsid w:val="0092498B"/>
    <w:rsid w:val="009275C7"/>
    <w:rsid w:val="009337DB"/>
    <w:rsid w:val="009340AC"/>
    <w:rsid w:val="009360B0"/>
    <w:rsid w:val="00937FDC"/>
    <w:rsid w:val="009429A5"/>
    <w:rsid w:val="00943AB0"/>
    <w:rsid w:val="0094755F"/>
    <w:rsid w:val="009568CE"/>
    <w:rsid w:val="00961345"/>
    <w:rsid w:val="00963337"/>
    <w:rsid w:val="00967788"/>
    <w:rsid w:val="00967844"/>
    <w:rsid w:val="00971C31"/>
    <w:rsid w:val="009725EF"/>
    <w:rsid w:val="009808A3"/>
    <w:rsid w:val="009857B9"/>
    <w:rsid w:val="00987008"/>
    <w:rsid w:val="00990454"/>
    <w:rsid w:val="009922F4"/>
    <w:rsid w:val="0099482E"/>
    <w:rsid w:val="009954FC"/>
    <w:rsid w:val="00997474"/>
    <w:rsid w:val="009A58B5"/>
    <w:rsid w:val="009A5A7D"/>
    <w:rsid w:val="009B1BF2"/>
    <w:rsid w:val="009B2DAE"/>
    <w:rsid w:val="009B3CE2"/>
    <w:rsid w:val="009B6254"/>
    <w:rsid w:val="009B74A7"/>
    <w:rsid w:val="009C15F6"/>
    <w:rsid w:val="009C3026"/>
    <w:rsid w:val="009C5211"/>
    <w:rsid w:val="009C747C"/>
    <w:rsid w:val="009D0C92"/>
    <w:rsid w:val="009E10E5"/>
    <w:rsid w:val="009E2059"/>
    <w:rsid w:val="009E3968"/>
    <w:rsid w:val="009E57A8"/>
    <w:rsid w:val="009F6BB8"/>
    <w:rsid w:val="00A04506"/>
    <w:rsid w:val="00A052D3"/>
    <w:rsid w:val="00A13248"/>
    <w:rsid w:val="00A26438"/>
    <w:rsid w:val="00A31248"/>
    <w:rsid w:val="00A34400"/>
    <w:rsid w:val="00A43369"/>
    <w:rsid w:val="00A45226"/>
    <w:rsid w:val="00A52735"/>
    <w:rsid w:val="00A530C0"/>
    <w:rsid w:val="00A56BEA"/>
    <w:rsid w:val="00A60EF4"/>
    <w:rsid w:val="00A614B8"/>
    <w:rsid w:val="00A61AC9"/>
    <w:rsid w:val="00A61B3D"/>
    <w:rsid w:val="00A71D5A"/>
    <w:rsid w:val="00A76DD8"/>
    <w:rsid w:val="00A865BB"/>
    <w:rsid w:val="00A91B10"/>
    <w:rsid w:val="00A92FD1"/>
    <w:rsid w:val="00AA198B"/>
    <w:rsid w:val="00AA2E4B"/>
    <w:rsid w:val="00AA5991"/>
    <w:rsid w:val="00AB3034"/>
    <w:rsid w:val="00AB65F4"/>
    <w:rsid w:val="00AC17E9"/>
    <w:rsid w:val="00AC2DC1"/>
    <w:rsid w:val="00AC39C9"/>
    <w:rsid w:val="00AC3C88"/>
    <w:rsid w:val="00AD2C52"/>
    <w:rsid w:val="00AD7210"/>
    <w:rsid w:val="00AE0E15"/>
    <w:rsid w:val="00AE3B75"/>
    <w:rsid w:val="00AE65F5"/>
    <w:rsid w:val="00AF4124"/>
    <w:rsid w:val="00AF5699"/>
    <w:rsid w:val="00AF5C0E"/>
    <w:rsid w:val="00B07DB3"/>
    <w:rsid w:val="00B119C0"/>
    <w:rsid w:val="00B12B74"/>
    <w:rsid w:val="00B159F1"/>
    <w:rsid w:val="00B27828"/>
    <w:rsid w:val="00B36C24"/>
    <w:rsid w:val="00B42A33"/>
    <w:rsid w:val="00B4551E"/>
    <w:rsid w:val="00B50107"/>
    <w:rsid w:val="00B63150"/>
    <w:rsid w:val="00B639CE"/>
    <w:rsid w:val="00B71184"/>
    <w:rsid w:val="00B72CA1"/>
    <w:rsid w:val="00B771E2"/>
    <w:rsid w:val="00B82B14"/>
    <w:rsid w:val="00B85C84"/>
    <w:rsid w:val="00B866E9"/>
    <w:rsid w:val="00B94D5E"/>
    <w:rsid w:val="00B96590"/>
    <w:rsid w:val="00BA1473"/>
    <w:rsid w:val="00BA1B57"/>
    <w:rsid w:val="00BB11CA"/>
    <w:rsid w:val="00BB5497"/>
    <w:rsid w:val="00BB759E"/>
    <w:rsid w:val="00BB7A6A"/>
    <w:rsid w:val="00BD227D"/>
    <w:rsid w:val="00BD39BD"/>
    <w:rsid w:val="00BD3F89"/>
    <w:rsid w:val="00BF4030"/>
    <w:rsid w:val="00C02081"/>
    <w:rsid w:val="00C039A3"/>
    <w:rsid w:val="00C03F5E"/>
    <w:rsid w:val="00C06CB1"/>
    <w:rsid w:val="00C16CE5"/>
    <w:rsid w:val="00C24E84"/>
    <w:rsid w:val="00C252E0"/>
    <w:rsid w:val="00C33041"/>
    <w:rsid w:val="00C33064"/>
    <w:rsid w:val="00C40894"/>
    <w:rsid w:val="00C422C6"/>
    <w:rsid w:val="00C453E7"/>
    <w:rsid w:val="00C4720F"/>
    <w:rsid w:val="00C52008"/>
    <w:rsid w:val="00C56065"/>
    <w:rsid w:val="00C60CDA"/>
    <w:rsid w:val="00C63E42"/>
    <w:rsid w:val="00C641B7"/>
    <w:rsid w:val="00C6459A"/>
    <w:rsid w:val="00C64E7B"/>
    <w:rsid w:val="00C71DC4"/>
    <w:rsid w:val="00C73BD5"/>
    <w:rsid w:val="00C76E7B"/>
    <w:rsid w:val="00C82EE7"/>
    <w:rsid w:val="00C906D2"/>
    <w:rsid w:val="00CA1604"/>
    <w:rsid w:val="00CA7BA6"/>
    <w:rsid w:val="00CB1E10"/>
    <w:rsid w:val="00CB4469"/>
    <w:rsid w:val="00CB6CA6"/>
    <w:rsid w:val="00CC0702"/>
    <w:rsid w:val="00CC750C"/>
    <w:rsid w:val="00CD282A"/>
    <w:rsid w:val="00CE5F8C"/>
    <w:rsid w:val="00CE7B30"/>
    <w:rsid w:val="00CF248D"/>
    <w:rsid w:val="00CF451E"/>
    <w:rsid w:val="00D024AA"/>
    <w:rsid w:val="00D050D8"/>
    <w:rsid w:val="00D17A26"/>
    <w:rsid w:val="00D301FB"/>
    <w:rsid w:val="00D31E1C"/>
    <w:rsid w:val="00D353FC"/>
    <w:rsid w:val="00D4008D"/>
    <w:rsid w:val="00D40933"/>
    <w:rsid w:val="00D441A8"/>
    <w:rsid w:val="00D52F30"/>
    <w:rsid w:val="00D53888"/>
    <w:rsid w:val="00D55DDD"/>
    <w:rsid w:val="00D63A31"/>
    <w:rsid w:val="00D6444A"/>
    <w:rsid w:val="00D6582A"/>
    <w:rsid w:val="00D70DED"/>
    <w:rsid w:val="00D86EE0"/>
    <w:rsid w:val="00D92267"/>
    <w:rsid w:val="00D94A4E"/>
    <w:rsid w:val="00D95BF2"/>
    <w:rsid w:val="00D97A99"/>
    <w:rsid w:val="00DA1922"/>
    <w:rsid w:val="00DA19E3"/>
    <w:rsid w:val="00DB003A"/>
    <w:rsid w:val="00DC3390"/>
    <w:rsid w:val="00DD2D59"/>
    <w:rsid w:val="00DD4CAB"/>
    <w:rsid w:val="00DE0970"/>
    <w:rsid w:val="00DE115A"/>
    <w:rsid w:val="00DE7C78"/>
    <w:rsid w:val="00DF7FC2"/>
    <w:rsid w:val="00E07C67"/>
    <w:rsid w:val="00E10C23"/>
    <w:rsid w:val="00E12A48"/>
    <w:rsid w:val="00E17C3C"/>
    <w:rsid w:val="00E20E7C"/>
    <w:rsid w:val="00E41B76"/>
    <w:rsid w:val="00E4497B"/>
    <w:rsid w:val="00E56508"/>
    <w:rsid w:val="00E65CE0"/>
    <w:rsid w:val="00E80A68"/>
    <w:rsid w:val="00E846CB"/>
    <w:rsid w:val="00E86010"/>
    <w:rsid w:val="00E87167"/>
    <w:rsid w:val="00EA0276"/>
    <w:rsid w:val="00EA21AB"/>
    <w:rsid w:val="00EA6E3A"/>
    <w:rsid w:val="00EA749C"/>
    <w:rsid w:val="00EB5003"/>
    <w:rsid w:val="00EC478C"/>
    <w:rsid w:val="00EC6ADF"/>
    <w:rsid w:val="00EC6B67"/>
    <w:rsid w:val="00ED7C9C"/>
    <w:rsid w:val="00EE0C3B"/>
    <w:rsid w:val="00EE13EC"/>
    <w:rsid w:val="00EE30F1"/>
    <w:rsid w:val="00EE5316"/>
    <w:rsid w:val="00EE7681"/>
    <w:rsid w:val="00EF7C55"/>
    <w:rsid w:val="00EF7F57"/>
    <w:rsid w:val="00F00548"/>
    <w:rsid w:val="00F0286B"/>
    <w:rsid w:val="00F0557D"/>
    <w:rsid w:val="00F05E51"/>
    <w:rsid w:val="00F075EE"/>
    <w:rsid w:val="00F110C8"/>
    <w:rsid w:val="00F204D3"/>
    <w:rsid w:val="00F205A0"/>
    <w:rsid w:val="00F2104C"/>
    <w:rsid w:val="00F44F1C"/>
    <w:rsid w:val="00F454CA"/>
    <w:rsid w:val="00F46E64"/>
    <w:rsid w:val="00F5175D"/>
    <w:rsid w:val="00F56215"/>
    <w:rsid w:val="00F65D83"/>
    <w:rsid w:val="00F72F6A"/>
    <w:rsid w:val="00FA142F"/>
    <w:rsid w:val="00FB162B"/>
    <w:rsid w:val="00FB1A38"/>
    <w:rsid w:val="00FB4FDA"/>
    <w:rsid w:val="00FB6E35"/>
    <w:rsid w:val="00FB7ACF"/>
    <w:rsid w:val="00FC061A"/>
    <w:rsid w:val="00FC4BBA"/>
    <w:rsid w:val="00FC5B73"/>
    <w:rsid w:val="00FC7D4C"/>
    <w:rsid w:val="00FD0999"/>
    <w:rsid w:val="00FD20B0"/>
    <w:rsid w:val="00FD53AC"/>
    <w:rsid w:val="00FD6046"/>
    <w:rsid w:val="00FE14D3"/>
    <w:rsid w:val="00FF704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none [3204]" strokecolor="none [3213]">
      <v:fill color="none [3204]" on="f"/>
      <v:stroke color="none [3213]"/>
    </o:shapedefaults>
    <o:shapelayout v:ext="edit">
      <o:idmap v:ext="edit" data="1"/>
    </o:shapelayout>
  </w:shapeDefaults>
  <w:decimalSymbol w:val="."/>
  <w:listSeparator w:val=","/>
  <w15:chartTrackingRefBased/>
  <w15:docId w15:val="{3A60673A-01B4-42DC-8B48-11356C8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Times New Roman"/>
        <w:kern w:val="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0F"/>
    <w:pPr>
      <w:spacing w:line="240" w:lineRule="auto"/>
      <w:jc w:val="both"/>
    </w:pPr>
    <w:rPr>
      <w:rFonts w:ascii="Times New Roman" w:hAnsi="Times New Roman"/>
      <w:kern w:val="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156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D2"/>
    <w:rPr>
      <w:rFonts w:asciiTheme="majorHAnsi" w:eastAsiaTheme="majorEastAsia" w:hAnsiTheme="majorHAnsi" w:cstheme="majorBidi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7156D2"/>
    <w:pPr>
      <w:spacing w:before="0" w:after="240" w:line="240" w:lineRule="auto"/>
    </w:pPr>
    <w:rPr>
      <w:rFonts w:ascii="Arial" w:eastAsia="新細明體" w:hAnsi="Arial" w:cs="Times New Roman"/>
      <w:kern w:val="32"/>
      <w:sz w:val="28"/>
      <w:szCs w:val="32"/>
      <w:lang w:eastAsia="zh-HK"/>
    </w:rPr>
  </w:style>
  <w:style w:type="character" w:customStyle="1" w:styleId="SFCHeadingLevel1Char">
    <w:name w:val="SFC Heading Level 1 Char"/>
    <w:basedOn w:val="Heading1Char"/>
    <w:link w:val="SFCHeadingLevel1"/>
    <w:rsid w:val="007156D2"/>
    <w:rPr>
      <w:rFonts w:asciiTheme="majorHAnsi" w:eastAsiaTheme="majorEastAsia" w:hAnsiTheme="majorHAnsi" w:cstheme="majorBidi"/>
      <w:b/>
      <w:bCs/>
      <w:kern w:val="32"/>
      <w:sz w:val="28"/>
      <w:szCs w:val="32"/>
      <w:lang w:val="en-GB" w:eastAsia="zh-HK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633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2E29B1"/>
    <w:pPr>
      <w:keepNext/>
      <w:spacing w:after="240"/>
    </w:pPr>
    <w:rPr>
      <w:b/>
      <w:bCs/>
      <w:kern w:val="0"/>
      <w:sz w:val="24"/>
      <w:lang w:val="en-GB"/>
    </w:rPr>
  </w:style>
  <w:style w:type="paragraph" w:customStyle="1" w:styleId="SFCHeadingLevel3">
    <w:name w:val="SFC Heading Level 3"/>
    <w:basedOn w:val="Normal"/>
    <w:qFormat/>
    <w:rsid w:val="002E29B1"/>
    <w:pPr>
      <w:keepNext/>
      <w:snapToGrid w:val="0"/>
      <w:spacing w:after="240"/>
    </w:pPr>
    <w:rPr>
      <w:b/>
      <w:snapToGrid w:val="0"/>
      <w:szCs w:val="22"/>
      <w:lang w:eastAsia="zh-HK"/>
    </w:rPr>
  </w:style>
  <w:style w:type="paragraph" w:customStyle="1" w:styleId="SFCLevel2Sub-Paragraph">
    <w:name w:val="SFC Level_2 Sub-Paragraph"/>
    <w:basedOn w:val="Normal"/>
    <w:qFormat/>
    <w:rsid w:val="00963337"/>
    <w:pPr>
      <w:numPr>
        <w:ilvl w:val="2"/>
        <w:numId w:val="1"/>
      </w:numPr>
      <w:spacing w:after="240"/>
    </w:pPr>
    <w:rPr>
      <w:lang w:eastAsia="zh-HK"/>
    </w:rPr>
  </w:style>
  <w:style w:type="paragraph" w:customStyle="1" w:styleId="SFCLevel1Sub-Paragraph">
    <w:name w:val="SFC Level_1 Sub-Paragraph"/>
    <w:basedOn w:val="Normal"/>
    <w:qFormat/>
    <w:rsid w:val="00963337"/>
    <w:pPr>
      <w:numPr>
        <w:ilvl w:val="1"/>
        <w:numId w:val="1"/>
      </w:numPr>
      <w:spacing w:after="240"/>
    </w:pPr>
    <w:rPr>
      <w:lang w:eastAsia="zh-HK"/>
    </w:rPr>
  </w:style>
  <w:style w:type="paragraph" w:customStyle="1" w:styleId="SFCLevel1BasicParagraph">
    <w:name w:val="SFC Level 1 Basic Paragraph"/>
    <w:basedOn w:val="Normal"/>
    <w:qFormat/>
    <w:rsid w:val="00963337"/>
    <w:pPr>
      <w:numPr>
        <w:numId w:val="1"/>
      </w:numPr>
      <w:spacing w:after="240"/>
    </w:pPr>
    <w:rPr>
      <w:lang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963337"/>
    <w:pPr>
      <w:numPr>
        <w:numId w:val="3"/>
      </w:numPr>
      <w:snapToGrid w:val="0"/>
      <w:spacing w:after="240"/>
    </w:pPr>
    <w:rPr>
      <w:snapToGrid w:val="0"/>
      <w:lang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basedOn w:val="SFCHeadingLevel1Char"/>
    <w:link w:val="SFCBasicParagraph"/>
    <w:rsid w:val="00963337"/>
    <w:rPr>
      <w:rFonts w:asciiTheme="majorHAnsi" w:eastAsiaTheme="majorEastAsia" w:hAnsiTheme="majorHAnsi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 w:themeColor="text1"/>
        </w:tcBorders>
        <w:shd w:val="clear" w:color="auto" w:fill="B5D2AC" w:themeFill="accent1"/>
      </w:tcPr>
    </w:tblStylePr>
  </w:style>
  <w:style w:type="paragraph" w:customStyle="1" w:styleId="Normal1">
    <w:name w:val="Normal1"/>
    <w:basedOn w:val="Normal"/>
    <w:qFormat/>
    <w:rsid w:val="00A530C0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FB1A38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518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0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518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0F"/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65180F"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180F"/>
    <w:rPr>
      <w:rFonts w:ascii="Times New Roman" w:eastAsia="Times New Roman" w:hAnsi="Times New Roman"/>
      <w:kern w:val="0"/>
      <w:lang w:eastAsia="en-US"/>
    </w:rPr>
  </w:style>
  <w:style w:type="character" w:styleId="FootnoteReference">
    <w:name w:val="footnote reference"/>
    <w:rsid w:val="0065180F"/>
    <w:rPr>
      <w:vertAlign w:val="superscript"/>
    </w:rPr>
  </w:style>
  <w:style w:type="paragraph" w:customStyle="1" w:styleId="NumberHeading">
    <w:name w:val="NumberHeading"/>
    <w:basedOn w:val="Normal"/>
    <w:rsid w:val="0065180F"/>
    <w:rPr>
      <w:b/>
      <w:sz w:val="26"/>
    </w:rPr>
  </w:style>
  <w:style w:type="table" w:customStyle="1" w:styleId="SFCDefaultTableStyle2">
    <w:name w:val="SFC Default Table Style2"/>
    <w:basedOn w:val="TableNormal"/>
    <w:uiPriority w:val="99"/>
    <w:qFormat/>
    <w:rsid w:val="0065180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FC">
  <a:themeElements>
    <a:clrScheme name="Custom 1">
      <a:dk1>
        <a:srgbClr val="000000"/>
      </a:dk1>
      <a:lt1>
        <a:srgbClr val="EAEAEA"/>
      </a:lt1>
      <a:dk2>
        <a:srgbClr val="80D7DB"/>
      </a:dk2>
      <a:lt2>
        <a:srgbClr val="E9B2AF"/>
      </a:lt2>
      <a:accent1>
        <a:srgbClr val="B5D2AC"/>
      </a:accent1>
      <a:accent2>
        <a:srgbClr val="5F5F5F"/>
      </a:accent2>
      <a:accent3>
        <a:srgbClr val="008080"/>
      </a:accent3>
      <a:accent4>
        <a:srgbClr val="CCCCFF"/>
      </a:accent4>
      <a:accent5>
        <a:srgbClr val="99CCFF"/>
      </a:accent5>
      <a:accent6>
        <a:srgbClr val="BBE0E3"/>
      </a:accent6>
      <a:hlink>
        <a:srgbClr val="0000E5"/>
      </a:hlink>
      <a:folHlink>
        <a:srgbClr val="7030A0"/>
      </a:folHlink>
    </a:clrScheme>
    <a:fontScheme name="SFC Font">
      <a:majorFont>
        <a:latin typeface="Arial"/>
        <a:ea typeface="新細明體"/>
        <a:cs typeface=""/>
      </a:majorFont>
      <a:minorFont>
        <a:latin typeface="Arial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15875">
          <a:solidFill>
            <a:schemeClr val="accent3"/>
          </a:solidFill>
        </a:ln>
      </a:spPr>
      <a:bodyPr vertOverflow="clip" rtlCol="0" anchor="ctr"/>
      <a:lstStyle>
        <a:defPPr algn="ctr">
          <a:defRPr sz="110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accent5"/>
        </a:solidFill>
        <a:ln w="15875" cmpd="sng">
          <a:solidFill>
            <a:schemeClr val="accent3"/>
          </a:solidFill>
        </a:ln>
      </a:spPr>
      <a:bodyPr vertOverflow="clip" wrap="square" rtlCol="0" anchor="t"/>
      <a:lstStyle>
        <a:defPPr>
          <a:defRPr sz="1100"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1AFF-044D-43FC-844E-F6077383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SFC(IP)</dc:creator>
  <cp:keywords/>
  <dc:description/>
  <cp:lastModifiedBy>SFC(IP)</cp:lastModifiedBy>
  <cp:revision>2</cp:revision>
  <dcterms:created xsi:type="dcterms:W3CDTF">2020-09-28T02:30:00Z</dcterms:created>
  <dcterms:modified xsi:type="dcterms:W3CDTF">2020-09-28T02:30:00Z</dcterms:modified>
</cp:coreProperties>
</file>