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F938" w14:textId="43A6E07E" w:rsidR="00AC5A81" w:rsidRPr="005F59F7" w:rsidRDefault="00AF4166" w:rsidP="00380FF4">
      <w:pPr>
        <w:pStyle w:val="81"/>
        <w:ind w:left="0" w:firstLine="0"/>
        <w:jc w:val="center"/>
        <w:rPr>
          <w:rFonts w:ascii="Arial" w:hAnsi="Arial"/>
          <w:b/>
          <w:smallCaps/>
          <w:sz w:val="24"/>
          <w:u w:val="single"/>
        </w:rPr>
      </w:pPr>
      <w:r w:rsidRPr="005F59F7">
        <w:rPr>
          <w:rFonts w:ascii="Arial" w:hAnsi="Arial"/>
          <w:b/>
          <w:smallCaps/>
          <w:sz w:val="24"/>
          <w:u w:val="single"/>
        </w:rPr>
        <w:t xml:space="preserve">INFORMATION </w:t>
      </w:r>
      <w:r w:rsidR="00E62049" w:rsidRPr="005F59F7">
        <w:rPr>
          <w:rFonts w:ascii="Arial" w:hAnsi="Arial"/>
          <w:b/>
          <w:smallCaps/>
          <w:sz w:val="24"/>
          <w:u w:val="single"/>
        </w:rPr>
        <w:t xml:space="preserve">CHECKLIST FOR </w:t>
      </w:r>
      <w:r w:rsidR="00AC5A81" w:rsidRPr="005F59F7">
        <w:rPr>
          <w:rFonts w:ascii="Arial" w:hAnsi="Arial"/>
          <w:b/>
          <w:smallCaps/>
          <w:sz w:val="24"/>
          <w:u w:val="single"/>
        </w:rPr>
        <w:t xml:space="preserve">TERMINATION OF </w:t>
      </w:r>
      <w:r w:rsidR="005A6A6E" w:rsidRPr="005F59F7">
        <w:rPr>
          <w:rFonts w:ascii="Arial" w:hAnsi="Arial"/>
          <w:b/>
          <w:smallCaps/>
          <w:sz w:val="24"/>
          <w:u w:val="single"/>
        </w:rPr>
        <w:t xml:space="preserve">A </w:t>
      </w:r>
      <w:r w:rsidR="00AC5A81" w:rsidRPr="005A6A6E">
        <w:rPr>
          <w:rFonts w:ascii="Arial" w:hAnsi="Arial" w:cs="Arial"/>
          <w:b/>
          <w:smallCaps/>
          <w:sz w:val="24"/>
          <w:szCs w:val="24"/>
          <w:u w:val="single"/>
        </w:rPr>
        <w:t xml:space="preserve">PRIVATE OFC OR PRIVATELY OFFERED </w:t>
      </w:r>
      <w:r w:rsidR="00AC5A81" w:rsidRPr="005F59F7">
        <w:rPr>
          <w:rFonts w:ascii="Arial" w:hAnsi="Arial"/>
          <w:b/>
          <w:smallCaps/>
          <w:sz w:val="24"/>
          <w:u w:val="single"/>
        </w:rPr>
        <w:t xml:space="preserve">SUB-FUND </w:t>
      </w:r>
      <w:r w:rsidR="00AC5A81" w:rsidRPr="005A6A6E">
        <w:rPr>
          <w:rFonts w:ascii="Arial" w:hAnsi="Arial" w:cs="Arial"/>
          <w:b/>
          <w:smallCaps/>
          <w:sz w:val="24"/>
          <w:szCs w:val="24"/>
          <w:u w:val="single"/>
        </w:rPr>
        <w:t>UNDER CHAPTER 10 OF</w:t>
      </w:r>
    </w:p>
    <w:p w14:paraId="367A8E3E" w14:textId="73FF1A69" w:rsidR="00E62049" w:rsidRPr="00AC5A81" w:rsidRDefault="00AC5A81" w:rsidP="00380FF4">
      <w:pPr>
        <w:pStyle w:val="81"/>
        <w:ind w:left="0" w:firstLine="0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005A6A6E">
        <w:rPr>
          <w:rFonts w:ascii="Arial" w:hAnsi="Arial" w:cs="Arial"/>
          <w:b/>
          <w:smallCaps/>
          <w:sz w:val="24"/>
          <w:szCs w:val="24"/>
          <w:u w:val="single"/>
        </w:rPr>
        <w:t>THE CODE ON OPEN-ENDED FUND COMPANIES</w:t>
      </w:r>
    </w:p>
    <w:p w14:paraId="16AFC382" w14:textId="77777777" w:rsidR="000A4C28" w:rsidRDefault="000A4C28" w:rsidP="005D2E28">
      <w:pPr>
        <w:rPr>
          <w:rFonts w:ascii="Arial" w:hAnsi="Arial" w:cs="Arial"/>
          <w:i/>
          <w:sz w:val="20"/>
          <w:lang w:val="en-US"/>
        </w:rPr>
      </w:pPr>
    </w:p>
    <w:p w14:paraId="0CC20DB0" w14:textId="77777777" w:rsidR="00380FF4" w:rsidRDefault="00380FF4" w:rsidP="00594876">
      <w:pPr>
        <w:ind w:left="-426" w:right="-284"/>
        <w:rPr>
          <w:rFonts w:ascii="Arial" w:hAnsi="Arial" w:cs="Arial"/>
          <w:b/>
          <w:i/>
          <w:sz w:val="20"/>
          <w:szCs w:val="20"/>
          <w:lang w:val="en-US"/>
        </w:rPr>
      </w:pPr>
    </w:p>
    <w:p w14:paraId="6FEC03AD" w14:textId="58BEDC06" w:rsidR="005125AE" w:rsidRDefault="00696CDB" w:rsidP="00594876">
      <w:pPr>
        <w:ind w:left="-426" w:right="-284"/>
        <w:rPr>
          <w:rFonts w:ascii="Arial" w:hAnsi="Arial" w:cs="Arial"/>
          <w:b/>
          <w:i/>
          <w:sz w:val="20"/>
          <w:szCs w:val="20"/>
          <w:lang w:val="en-US"/>
        </w:rPr>
      </w:pPr>
      <w:r w:rsidRPr="00C2777E">
        <w:rPr>
          <w:rFonts w:ascii="Arial" w:hAnsi="Arial" w:cs="Arial"/>
          <w:b/>
          <w:i/>
          <w:sz w:val="20"/>
          <w:szCs w:val="20"/>
          <w:lang w:val="en-US"/>
        </w:rPr>
        <w:t xml:space="preserve">Note: </w:t>
      </w:r>
      <w:r w:rsidR="00AC5A81">
        <w:rPr>
          <w:rFonts w:ascii="Arial" w:hAnsi="Arial" w:cs="Arial"/>
          <w:b/>
          <w:i/>
          <w:sz w:val="20"/>
          <w:szCs w:val="20"/>
          <w:lang w:val="en-US"/>
        </w:rPr>
        <w:t xml:space="preserve">This Information Checklist </w:t>
      </w:r>
      <w:r w:rsidR="00381A4D">
        <w:rPr>
          <w:rFonts w:ascii="Arial" w:hAnsi="Arial" w:cs="Arial"/>
          <w:b/>
          <w:i/>
          <w:sz w:val="20"/>
          <w:szCs w:val="20"/>
          <w:lang w:val="en-US"/>
        </w:rPr>
        <w:t>must</w:t>
      </w:r>
      <w:r w:rsidR="00AC5A81">
        <w:rPr>
          <w:rFonts w:ascii="Arial" w:hAnsi="Arial" w:cs="Arial"/>
          <w:b/>
          <w:i/>
          <w:sz w:val="20"/>
          <w:szCs w:val="20"/>
          <w:lang w:val="en-US"/>
        </w:rPr>
        <w:t xml:space="preserve"> be </w:t>
      </w:r>
      <w:r w:rsidRPr="00C2777E">
        <w:rPr>
          <w:rFonts w:ascii="Arial" w:hAnsi="Arial" w:cs="Arial"/>
          <w:b/>
          <w:i/>
          <w:sz w:val="20"/>
          <w:szCs w:val="20"/>
          <w:lang w:val="en-US"/>
        </w:rPr>
        <w:t xml:space="preserve">completed and </w:t>
      </w:r>
      <w:r w:rsidR="00CB4B97">
        <w:rPr>
          <w:rFonts w:ascii="Arial" w:hAnsi="Arial" w:cs="Arial"/>
          <w:b/>
          <w:i/>
          <w:sz w:val="20"/>
          <w:szCs w:val="20"/>
          <w:lang w:val="en-US"/>
        </w:rPr>
        <w:t>submitted by an applicant to the Securities and Futures Commission for an application for</w:t>
      </w:r>
      <w:r w:rsidR="00AC5A81">
        <w:rPr>
          <w:rFonts w:ascii="Arial" w:hAnsi="Arial" w:cs="Arial"/>
          <w:b/>
          <w:i/>
          <w:sz w:val="20"/>
          <w:szCs w:val="20"/>
          <w:lang w:val="en-US"/>
        </w:rPr>
        <w:t xml:space="preserve"> termination of a</w:t>
      </w:r>
      <w:r w:rsidR="00CB4B97">
        <w:rPr>
          <w:rFonts w:ascii="Arial" w:hAnsi="Arial" w:cs="Arial"/>
          <w:b/>
          <w:i/>
          <w:sz w:val="20"/>
          <w:szCs w:val="20"/>
          <w:lang w:val="en-US"/>
        </w:rPr>
        <w:t xml:space="preserve"> private OFC as defined in the Code on Open-ended Fund Companies (“OFC Code”) </w:t>
      </w:r>
      <w:r w:rsidR="00AC5A81">
        <w:rPr>
          <w:rFonts w:ascii="Arial" w:hAnsi="Arial" w:cs="Arial"/>
          <w:b/>
          <w:i/>
          <w:sz w:val="20"/>
          <w:szCs w:val="20"/>
          <w:lang w:val="en-US"/>
        </w:rPr>
        <w:t xml:space="preserve">or </w:t>
      </w:r>
      <w:r w:rsidR="00CB4B97">
        <w:rPr>
          <w:rFonts w:ascii="Arial" w:hAnsi="Arial" w:cs="Arial"/>
          <w:b/>
          <w:i/>
          <w:sz w:val="20"/>
          <w:szCs w:val="20"/>
          <w:lang w:val="en-US"/>
        </w:rPr>
        <w:t xml:space="preserve">privately offered </w:t>
      </w:r>
      <w:r w:rsidR="00AC5A81">
        <w:rPr>
          <w:rFonts w:ascii="Arial" w:hAnsi="Arial" w:cs="Arial"/>
          <w:b/>
          <w:i/>
          <w:sz w:val="20"/>
          <w:szCs w:val="20"/>
          <w:lang w:val="en-US"/>
        </w:rPr>
        <w:t xml:space="preserve">sub-fund(s) of an </w:t>
      </w:r>
      <w:r w:rsidR="00F754AC">
        <w:rPr>
          <w:rFonts w:ascii="Arial" w:hAnsi="Arial" w:cs="Arial"/>
          <w:b/>
          <w:i/>
          <w:sz w:val="20"/>
          <w:szCs w:val="20"/>
          <w:lang w:val="en-US"/>
        </w:rPr>
        <w:t xml:space="preserve">open ended fund company (“OFC”) as defined in the Securities and Futures Ordinance </w:t>
      </w:r>
      <w:r w:rsidR="00AC5A81">
        <w:rPr>
          <w:rFonts w:ascii="Arial" w:hAnsi="Arial" w:cs="Arial"/>
          <w:b/>
          <w:i/>
          <w:sz w:val="20"/>
          <w:szCs w:val="20"/>
          <w:lang w:val="en-US"/>
        </w:rPr>
        <w:t xml:space="preserve">pursuant to Chapter 10 of the </w:t>
      </w:r>
      <w:r w:rsidR="00CB4B97">
        <w:rPr>
          <w:rFonts w:ascii="Arial" w:hAnsi="Arial" w:cs="Arial"/>
          <w:b/>
          <w:i/>
          <w:sz w:val="20"/>
          <w:szCs w:val="20"/>
          <w:lang w:val="en-US"/>
        </w:rPr>
        <w:t>OFC Code.</w:t>
      </w:r>
      <w:r w:rsidR="005125A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</w:p>
    <w:p w14:paraId="4C55FF8E" w14:textId="77777777" w:rsidR="00696CDB" w:rsidRPr="005F59F7" w:rsidRDefault="00696CDB" w:rsidP="007E5901">
      <w:pPr>
        <w:ind w:left="-540" w:right="83"/>
        <w:rPr>
          <w:rFonts w:ascii="Arial" w:hAnsi="Arial"/>
          <w:b/>
          <w:i/>
          <w:sz w:val="20"/>
          <w:lang w:val="en-US"/>
        </w:rPr>
      </w:pPr>
    </w:p>
    <w:p w14:paraId="1A39C03B" w14:textId="77777777" w:rsidR="002F0D58" w:rsidRPr="00AF4166" w:rsidRDefault="002F0D58" w:rsidP="00FB4EA3">
      <w:pPr>
        <w:rPr>
          <w:rFonts w:ascii="Arial" w:hAnsi="Arial" w:cs="Arial"/>
          <w:i/>
          <w:sz w:val="20"/>
          <w:lang w:val="en-US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6"/>
        <w:gridCol w:w="2268"/>
      </w:tblGrid>
      <w:tr w:rsidR="000A4C28" w:rsidRPr="00CC2626" w14:paraId="50766A06" w14:textId="77777777" w:rsidTr="00EC37E7">
        <w:trPr>
          <w:trHeight w:val="525"/>
        </w:trPr>
        <w:tc>
          <w:tcPr>
            <w:tcW w:w="7656" w:type="dxa"/>
          </w:tcPr>
          <w:p w14:paraId="34906283" w14:textId="77777777" w:rsidR="000A4C28" w:rsidRDefault="000A4C28" w:rsidP="000A4C28">
            <w:pPr>
              <w:spacing w:before="120" w:after="12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Documents required </w:t>
            </w:r>
          </w:p>
        </w:tc>
        <w:tc>
          <w:tcPr>
            <w:tcW w:w="2268" w:type="dxa"/>
          </w:tcPr>
          <w:p w14:paraId="22201595" w14:textId="77777777" w:rsidR="000A4C28" w:rsidRDefault="000A4C28" w:rsidP="00753D5D">
            <w:pPr>
              <w:spacing w:before="120" w:after="120"/>
              <w:jc w:val="left"/>
              <w:rPr>
                <w:rFonts w:ascii="Arial" w:hAnsi="Arial" w:cs="Arial"/>
                <w:b/>
                <w:sz w:val="20"/>
              </w:rPr>
            </w:pPr>
            <w:r w:rsidRPr="000A4C28">
              <w:rPr>
                <w:rFonts w:ascii="Arial" w:hAnsi="Arial" w:cs="Arial"/>
                <w:b/>
                <w:sz w:val="20"/>
              </w:rPr>
              <w:t>Provided?</w:t>
            </w:r>
          </w:p>
          <w:p w14:paraId="43E8AE60" w14:textId="77777777" w:rsidR="000060FD" w:rsidRPr="000A4C28" w:rsidRDefault="000060FD" w:rsidP="00753D5D">
            <w:pPr>
              <w:spacing w:before="120" w:after="12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(please tick)</w:t>
            </w:r>
          </w:p>
        </w:tc>
      </w:tr>
      <w:tr w:rsidR="00164779" w:rsidRPr="00CC2626" w14:paraId="1C7E2505" w14:textId="77777777" w:rsidTr="00EC37E7">
        <w:trPr>
          <w:trHeight w:val="525"/>
        </w:trPr>
        <w:tc>
          <w:tcPr>
            <w:tcW w:w="7656" w:type="dxa"/>
          </w:tcPr>
          <w:p w14:paraId="69CE3727" w14:textId="025A2788" w:rsidR="00164779" w:rsidRPr="00C2777E" w:rsidRDefault="000060FD" w:rsidP="00164779">
            <w:pPr>
              <w:numPr>
                <w:ilvl w:val="0"/>
                <w:numId w:val="3"/>
              </w:numPr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B4B97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Pr="000060F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Applicable to the submission of a </w:t>
            </w:r>
            <w:r w:rsidRPr="005F59F7">
              <w:rPr>
                <w:rFonts w:ascii="Arial" w:hAnsi="Arial"/>
                <w:b/>
                <w:i/>
                <w:sz w:val="20"/>
              </w:rPr>
              <w:t xml:space="preserve">proposal for termination </w:t>
            </w:r>
            <w:r w:rsidRPr="000060FD">
              <w:rPr>
                <w:rFonts w:ascii="Arial" w:hAnsi="Arial" w:cs="Arial"/>
                <w:b/>
                <w:i/>
                <w:sz w:val="20"/>
                <w:szCs w:val="20"/>
              </w:rPr>
              <w:t>under 10.3 of the OFC Code</w:t>
            </w:r>
            <w:r w:rsidRPr="00CB4B97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4779" w:rsidRPr="00C2777E">
              <w:rPr>
                <w:rFonts w:ascii="Arial" w:hAnsi="Arial" w:cs="Arial"/>
                <w:b/>
                <w:sz w:val="20"/>
                <w:szCs w:val="20"/>
              </w:rPr>
              <w:t xml:space="preserve">Please indicate if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the following documents have been submitted </w:t>
            </w:r>
            <w:r w:rsidR="00164779" w:rsidRPr="00C2777E">
              <w:rPr>
                <w:rFonts w:ascii="Arial" w:hAnsi="Arial" w:cs="Arial"/>
                <w:b/>
                <w:sz w:val="20"/>
                <w:szCs w:val="20"/>
              </w:rPr>
              <w:t xml:space="preserve">in compliance with </w:t>
            </w:r>
            <w:r w:rsidR="00164779">
              <w:rPr>
                <w:rFonts w:ascii="Arial" w:hAnsi="Arial" w:cs="Arial"/>
                <w:b/>
                <w:sz w:val="20"/>
                <w:szCs w:val="20"/>
              </w:rPr>
              <w:t>Chapter 10</w:t>
            </w:r>
            <w:r w:rsidR="00164779" w:rsidRPr="00C2777E">
              <w:rPr>
                <w:rFonts w:ascii="Arial" w:hAnsi="Arial" w:cs="Arial"/>
                <w:b/>
                <w:sz w:val="20"/>
                <w:szCs w:val="20"/>
              </w:rPr>
              <w:t xml:space="preserve"> of the </w:t>
            </w:r>
            <w:r w:rsidR="00164779">
              <w:rPr>
                <w:rFonts w:ascii="Arial" w:hAnsi="Arial" w:cs="Arial"/>
                <w:b/>
                <w:sz w:val="20"/>
                <w:szCs w:val="20"/>
              </w:rPr>
              <w:t xml:space="preserve">OFC Code </w:t>
            </w:r>
            <w:r w:rsidR="00164779" w:rsidRPr="00C2777E">
              <w:rPr>
                <w:rFonts w:ascii="Arial" w:hAnsi="Arial" w:cs="Arial"/>
                <w:b/>
                <w:sz w:val="20"/>
                <w:szCs w:val="20"/>
              </w:rPr>
              <w:t xml:space="preserve">enclosing the following information – </w:t>
            </w:r>
          </w:p>
          <w:p w14:paraId="2726BE3E" w14:textId="77777777" w:rsidR="000060FD" w:rsidRDefault="001F5DE5" w:rsidP="00164779">
            <w:pPr>
              <w:numPr>
                <w:ilvl w:val="0"/>
                <w:numId w:val="11"/>
              </w:numPr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060FD">
              <w:rPr>
                <w:rFonts w:ascii="Arial" w:hAnsi="Arial" w:cs="Arial"/>
                <w:b/>
                <w:sz w:val="20"/>
                <w:szCs w:val="20"/>
              </w:rPr>
              <w:t xml:space="preserve"> proposal for termination for the OFC or sub-fund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0060FD">
              <w:rPr>
                <w:rFonts w:ascii="Arial" w:hAnsi="Arial" w:cs="Arial"/>
                <w:b/>
                <w:sz w:val="20"/>
                <w:szCs w:val="20"/>
              </w:rPr>
              <w:t xml:space="preserve"> (as the case may be), enclosing the following information:  </w:t>
            </w:r>
          </w:p>
          <w:p w14:paraId="145D19A8" w14:textId="77777777" w:rsidR="00164779" w:rsidRDefault="00164779" w:rsidP="005F59F7">
            <w:pPr>
              <w:numPr>
                <w:ilvl w:val="1"/>
                <w:numId w:val="15"/>
              </w:numPr>
              <w:tabs>
                <w:tab w:val="clear" w:pos="1800"/>
              </w:tabs>
              <w:spacing w:before="120" w:after="120"/>
              <w:ind w:left="1242" w:hanging="5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777E">
              <w:rPr>
                <w:rFonts w:ascii="Arial" w:hAnsi="Arial" w:cs="Arial"/>
                <w:b/>
                <w:sz w:val="20"/>
                <w:szCs w:val="20"/>
              </w:rPr>
              <w:t>a solvency statement by the directors compliant with 10.4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10.5</w:t>
            </w:r>
            <w:r w:rsidRPr="00C2777E">
              <w:rPr>
                <w:rFonts w:ascii="Arial" w:hAnsi="Arial" w:cs="Arial"/>
                <w:b/>
                <w:sz w:val="20"/>
                <w:szCs w:val="20"/>
              </w:rPr>
              <w:t xml:space="preserve"> of the OFC Code</w:t>
            </w:r>
            <w:r w:rsidR="000060FD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14:paraId="52AE004C" w14:textId="77777777" w:rsidR="00164779" w:rsidRPr="00C2777E" w:rsidRDefault="00164779" w:rsidP="000060FD">
            <w:pPr>
              <w:numPr>
                <w:ilvl w:val="1"/>
                <w:numId w:val="15"/>
              </w:numPr>
              <w:tabs>
                <w:tab w:val="clear" w:pos="1800"/>
              </w:tabs>
              <w:spacing w:before="120" w:after="120"/>
              <w:ind w:left="1242" w:hanging="5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reasons for the termination</w:t>
            </w:r>
            <w:r w:rsidR="000060FD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14:paraId="784E3B46" w14:textId="77777777" w:rsidR="00164779" w:rsidRPr="00C2777E" w:rsidRDefault="00164779" w:rsidP="005F59F7">
            <w:pPr>
              <w:numPr>
                <w:ilvl w:val="1"/>
                <w:numId w:val="15"/>
              </w:numPr>
              <w:tabs>
                <w:tab w:val="clear" w:pos="1800"/>
              </w:tabs>
              <w:spacing w:before="120" w:after="120"/>
              <w:ind w:left="1242" w:hanging="5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777E">
              <w:rPr>
                <w:rFonts w:ascii="Arial" w:hAnsi="Arial" w:cs="Arial"/>
                <w:b/>
                <w:sz w:val="20"/>
                <w:szCs w:val="20"/>
              </w:rPr>
              <w:t>proposed key procedures for such termination</w:t>
            </w:r>
            <w:r w:rsidR="000060FD">
              <w:rPr>
                <w:rFonts w:ascii="Arial" w:hAnsi="Arial" w:cs="Arial"/>
                <w:b/>
                <w:sz w:val="20"/>
                <w:szCs w:val="20"/>
              </w:rPr>
              <w:t>;</w:t>
            </w:r>
            <w:r w:rsidRPr="00C277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C44DA32" w14:textId="77777777" w:rsidR="00164779" w:rsidRPr="00C2777E" w:rsidRDefault="00164779" w:rsidP="005F59F7">
            <w:pPr>
              <w:numPr>
                <w:ilvl w:val="1"/>
                <w:numId w:val="15"/>
              </w:numPr>
              <w:tabs>
                <w:tab w:val="clear" w:pos="1800"/>
              </w:tabs>
              <w:spacing w:before="120" w:after="120"/>
              <w:ind w:left="1242" w:hanging="5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777E">
              <w:rPr>
                <w:rFonts w:ascii="Arial" w:hAnsi="Arial" w:cs="Arial"/>
                <w:b/>
                <w:sz w:val="20"/>
                <w:szCs w:val="20"/>
              </w:rPr>
              <w:t>consequences of such termination</w:t>
            </w:r>
            <w:r w:rsidR="000060FD">
              <w:rPr>
                <w:rFonts w:ascii="Arial" w:hAnsi="Arial" w:cs="Arial"/>
                <w:b/>
                <w:sz w:val="20"/>
                <w:szCs w:val="20"/>
              </w:rPr>
              <w:t>;</w:t>
            </w:r>
            <w:r w:rsidRPr="00C277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873B46A" w14:textId="77777777" w:rsidR="00164779" w:rsidRDefault="00164779" w:rsidP="005F59F7">
            <w:pPr>
              <w:numPr>
                <w:ilvl w:val="1"/>
                <w:numId w:val="15"/>
              </w:numPr>
              <w:tabs>
                <w:tab w:val="clear" w:pos="1800"/>
              </w:tabs>
              <w:spacing w:before="120" w:after="120"/>
              <w:ind w:left="1242" w:hanging="5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777E">
              <w:rPr>
                <w:rFonts w:ascii="Arial" w:hAnsi="Arial" w:cs="Arial"/>
                <w:b/>
                <w:sz w:val="20"/>
                <w:szCs w:val="20"/>
              </w:rPr>
              <w:t>effect on its shareholders</w:t>
            </w:r>
            <w:r w:rsidR="000060FD">
              <w:rPr>
                <w:rFonts w:ascii="Arial" w:hAnsi="Arial" w:cs="Arial"/>
                <w:b/>
                <w:sz w:val="20"/>
                <w:szCs w:val="20"/>
              </w:rPr>
              <w:t>;</w:t>
            </w:r>
            <w:r w:rsidRPr="00C2777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9DD10E9" w14:textId="57AB4EB7" w:rsidR="00164779" w:rsidRDefault="001F5DE5" w:rsidP="00164779">
            <w:pPr>
              <w:numPr>
                <w:ilvl w:val="0"/>
                <w:numId w:val="11"/>
              </w:numPr>
              <w:spacing w:before="120" w:after="12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 </w:t>
            </w:r>
            <w:r w:rsidR="00164779">
              <w:rPr>
                <w:rFonts w:ascii="Arial" w:hAnsi="Arial" w:cs="Arial"/>
                <w:b/>
                <w:sz w:val="20"/>
              </w:rPr>
              <w:t xml:space="preserve">confirmation </w:t>
            </w:r>
            <w:r>
              <w:rPr>
                <w:rFonts w:ascii="Arial" w:hAnsi="Arial" w:cs="Arial"/>
                <w:b/>
                <w:sz w:val="20"/>
              </w:rPr>
              <w:t>on the following</w:t>
            </w:r>
            <w:r w:rsidR="00164779">
              <w:rPr>
                <w:rFonts w:ascii="Arial" w:hAnsi="Arial" w:cs="Arial"/>
                <w:b/>
                <w:sz w:val="20"/>
              </w:rPr>
              <w:t>:</w:t>
            </w:r>
          </w:p>
          <w:p w14:paraId="30DEA2A5" w14:textId="7EDEB057" w:rsidR="00164779" w:rsidRPr="00536D81" w:rsidRDefault="00164779" w:rsidP="005F59F7">
            <w:pPr>
              <w:numPr>
                <w:ilvl w:val="0"/>
                <w:numId w:val="16"/>
              </w:numPr>
              <w:spacing w:before="120" w:after="120"/>
              <w:ind w:left="1242" w:hanging="54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directors’ decision to terminate the OFC / sub-fund</w:t>
            </w:r>
            <w:r w:rsidR="008175BF">
              <w:rPr>
                <w:rFonts w:ascii="Arial" w:hAnsi="Arial" w:cs="Arial"/>
                <w:b/>
                <w:sz w:val="20"/>
              </w:rPr>
              <w:t>(s)</w:t>
            </w:r>
            <w:r>
              <w:rPr>
                <w:rFonts w:ascii="Arial" w:hAnsi="Arial" w:cs="Arial"/>
                <w:b/>
                <w:sz w:val="20"/>
              </w:rPr>
              <w:t xml:space="preserve"> has taken due account of the best interests of the </w:t>
            </w:r>
            <w:r w:rsidRPr="00536D81">
              <w:rPr>
                <w:rFonts w:ascii="Arial" w:hAnsi="Arial" w:cs="Arial"/>
                <w:b/>
                <w:sz w:val="20"/>
              </w:rPr>
              <w:t>shareholders</w:t>
            </w:r>
            <w:r w:rsidR="002837EA">
              <w:rPr>
                <w:rFonts w:ascii="Arial" w:hAnsi="Arial" w:cs="Arial"/>
                <w:b/>
                <w:sz w:val="20"/>
              </w:rPr>
              <w:t>;</w:t>
            </w:r>
            <w:r w:rsidR="000060FD">
              <w:rPr>
                <w:rFonts w:ascii="Arial" w:hAnsi="Arial" w:cs="Arial"/>
                <w:b/>
                <w:sz w:val="20"/>
              </w:rPr>
              <w:t xml:space="preserve"> </w:t>
            </w:r>
            <w:r w:rsidR="001F5DE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68127246" w14:textId="401FEA5F" w:rsidR="00164779" w:rsidRPr="008379B8" w:rsidRDefault="00164779" w:rsidP="005F59F7">
            <w:pPr>
              <w:numPr>
                <w:ilvl w:val="0"/>
                <w:numId w:val="16"/>
              </w:numPr>
              <w:spacing w:before="120" w:after="120"/>
              <w:ind w:left="1242" w:hanging="540"/>
              <w:jc w:val="left"/>
              <w:rPr>
                <w:rFonts w:ascii="Arial" w:hAnsi="Arial" w:cs="Arial"/>
                <w:b/>
                <w:sz w:val="20"/>
              </w:rPr>
            </w:pPr>
            <w:r w:rsidRPr="00536D81">
              <w:rPr>
                <w:rFonts w:ascii="Arial" w:hAnsi="Arial" w:cs="Arial"/>
                <w:b/>
                <w:sz w:val="20"/>
              </w:rPr>
              <w:t xml:space="preserve">reasonable notice has been provided to shareholders </w:t>
            </w:r>
            <w:r w:rsidR="003A19BE">
              <w:rPr>
                <w:rFonts w:ascii="Arial" w:hAnsi="Arial" w:cs="Arial"/>
                <w:b/>
                <w:sz w:val="20"/>
              </w:rPr>
              <w:t>containing</w:t>
            </w:r>
            <w:r w:rsidR="003A19BE" w:rsidRPr="00536D81">
              <w:rPr>
                <w:rFonts w:ascii="Arial" w:hAnsi="Arial" w:cs="Arial"/>
                <w:b/>
                <w:sz w:val="20"/>
              </w:rPr>
              <w:t xml:space="preserve"> </w:t>
            </w:r>
            <w:r w:rsidRPr="00536D81">
              <w:rPr>
                <w:rFonts w:ascii="Arial" w:hAnsi="Arial" w:cs="Arial"/>
                <w:b/>
                <w:sz w:val="20"/>
              </w:rPr>
              <w:t>relevant and key particulars and procedures of the termination and impact on shareholders in accordance with the offering documents and instrument of incorporation (as applicable)</w:t>
            </w:r>
            <w:r w:rsidR="002837EA">
              <w:rPr>
                <w:rFonts w:ascii="Arial" w:hAnsi="Arial" w:cs="Arial"/>
                <w:b/>
                <w:sz w:val="20"/>
              </w:rPr>
              <w:t>;</w:t>
            </w:r>
          </w:p>
          <w:p w14:paraId="26B6DB92" w14:textId="3082133B" w:rsidR="0076150C" w:rsidRPr="0076150C" w:rsidRDefault="00164779" w:rsidP="0076150C">
            <w:pPr>
              <w:numPr>
                <w:ilvl w:val="0"/>
                <w:numId w:val="16"/>
              </w:numPr>
              <w:spacing w:before="120" w:after="120"/>
              <w:ind w:left="1242" w:hanging="540"/>
              <w:jc w:val="left"/>
              <w:rPr>
                <w:rFonts w:ascii="Arial" w:hAnsi="Arial" w:cs="Arial"/>
                <w:b/>
                <w:sz w:val="20"/>
              </w:rPr>
            </w:pPr>
            <w:r w:rsidRPr="008379B8">
              <w:rPr>
                <w:rFonts w:ascii="Arial" w:hAnsi="Arial" w:cs="Arial"/>
                <w:b/>
                <w:sz w:val="20"/>
              </w:rPr>
              <w:t xml:space="preserve">the </w:t>
            </w:r>
            <w:r w:rsidRPr="00E84382">
              <w:rPr>
                <w:rFonts w:ascii="Arial" w:hAnsi="Arial" w:cs="Arial"/>
                <w:b/>
                <w:sz w:val="20"/>
              </w:rPr>
              <w:t xml:space="preserve">proposed </w:t>
            </w:r>
            <w:r w:rsidRPr="00536D81">
              <w:rPr>
                <w:rFonts w:ascii="Arial" w:hAnsi="Arial" w:cs="Arial"/>
                <w:b/>
                <w:sz w:val="20"/>
              </w:rPr>
              <w:t>termination</w:t>
            </w:r>
            <w:r w:rsidRPr="00E84382">
              <w:rPr>
                <w:rFonts w:ascii="Arial" w:hAnsi="Arial" w:cs="Arial"/>
                <w:b/>
                <w:sz w:val="20"/>
              </w:rPr>
              <w:t xml:space="preserve"> (including the reasons, procedures and manner in which it is proposed to be conducted)</w:t>
            </w:r>
            <w:r w:rsidRPr="00536D81">
              <w:rPr>
                <w:rFonts w:ascii="Arial" w:hAnsi="Arial" w:cs="Arial"/>
                <w:b/>
                <w:sz w:val="20"/>
              </w:rPr>
              <w:t xml:space="preserve"> is compliant with the applicable provisions in </w:t>
            </w:r>
            <w:r w:rsidRPr="00E84382">
              <w:rPr>
                <w:rFonts w:ascii="Arial" w:hAnsi="Arial" w:cs="Arial"/>
                <w:b/>
                <w:sz w:val="20"/>
              </w:rPr>
              <w:t>its</w:t>
            </w:r>
            <w:r w:rsidRPr="00536D81">
              <w:rPr>
                <w:rFonts w:ascii="Arial" w:hAnsi="Arial" w:cs="Arial"/>
                <w:b/>
                <w:sz w:val="20"/>
              </w:rPr>
              <w:t xml:space="preserve"> instrument of incorporation and offering documents</w:t>
            </w:r>
            <w:r w:rsidR="00F16C29">
              <w:rPr>
                <w:rFonts w:ascii="Arial" w:hAnsi="Arial" w:cs="Arial"/>
                <w:b/>
                <w:sz w:val="20"/>
              </w:rPr>
              <w:t>.</w:t>
            </w:r>
            <w:r w:rsidR="001F5DE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4F0C81F2" w14:textId="77777777" w:rsidR="002350D5" w:rsidRDefault="002350D5" w:rsidP="000060FD">
            <w:pPr>
              <w:spacing w:before="120" w:after="120"/>
              <w:jc w:val="left"/>
              <w:rPr>
                <w:rFonts w:ascii="新細明體" w:hAnsi="新細明體" w:cs="Arial"/>
                <w:sz w:val="20"/>
              </w:rPr>
            </w:pPr>
          </w:p>
          <w:p w14:paraId="538576F4" w14:textId="77777777" w:rsidR="002350D5" w:rsidRDefault="002350D5" w:rsidP="000060FD">
            <w:pPr>
              <w:spacing w:before="120" w:after="120"/>
              <w:jc w:val="left"/>
              <w:rPr>
                <w:rFonts w:ascii="新細明體" w:hAnsi="新細明體" w:cs="Arial"/>
                <w:sz w:val="20"/>
              </w:rPr>
            </w:pPr>
          </w:p>
          <w:p w14:paraId="0E93E090" w14:textId="77777777" w:rsidR="00EC37E7" w:rsidRDefault="00EC37E7" w:rsidP="000060FD">
            <w:pPr>
              <w:spacing w:before="120" w:after="120"/>
              <w:jc w:val="left"/>
              <w:rPr>
                <w:rFonts w:ascii="新細明體" w:hAnsi="新細明體" w:cs="Arial"/>
                <w:sz w:val="20"/>
              </w:rPr>
            </w:pPr>
          </w:p>
          <w:p w14:paraId="1CF2258D" w14:textId="77777777" w:rsidR="000060FD" w:rsidRDefault="000060FD" w:rsidP="00EC37E7">
            <w:pPr>
              <w:spacing w:before="120" w:after="120" w:line="360" w:lineRule="auto"/>
              <w:jc w:val="left"/>
              <w:rPr>
                <w:rFonts w:ascii="新細明體" w:hAnsi="新細明體" w:cs="Arial"/>
                <w:sz w:val="20"/>
              </w:rPr>
            </w:pPr>
            <w:r w:rsidRPr="000535B1">
              <w:rPr>
                <w:rFonts w:ascii="新細明體" w:hAnsi="新細明體" w:cs="Arial"/>
                <w:sz w:val="20"/>
              </w:rPr>
              <w:t>□</w:t>
            </w:r>
          </w:p>
          <w:p w14:paraId="2479529F" w14:textId="176B1190" w:rsidR="002350D5" w:rsidRDefault="000060FD" w:rsidP="00EC37E7">
            <w:pPr>
              <w:spacing w:before="120" w:after="120" w:line="360" w:lineRule="auto"/>
              <w:jc w:val="left"/>
              <w:rPr>
                <w:rFonts w:ascii="新細明體" w:hAnsi="新細明體" w:cs="Arial"/>
                <w:sz w:val="20"/>
              </w:rPr>
            </w:pPr>
            <w:r w:rsidRPr="000535B1">
              <w:rPr>
                <w:rFonts w:ascii="新細明體" w:hAnsi="新細明體" w:cs="Arial"/>
                <w:sz w:val="20"/>
              </w:rPr>
              <w:t>□</w:t>
            </w:r>
          </w:p>
          <w:p w14:paraId="631D3EDB" w14:textId="77777777" w:rsidR="000060FD" w:rsidRDefault="000060FD" w:rsidP="00EC37E7">
            <w:pPr>
              <w:spacing w:before="120" w:after="120" w:line="240" w:lineRule="atLeast"/>
              <w:jc w:val="left"/>
              <w:rPr>
                <w:rFonts w:ascii="新細明體" w:hAnsi="新細明體" w:cs="Arial"/>
                <w:sz w:val="20"/>
              </w:rPr>
            </w:pPr>
            <w:r w:rsidRPr="000535B1">
              <w:rPr>
                <w:rFonts w:ascii="新細明體" w:hAnsi="新細明體" w:cs="Arial"/>
                <w:sz w:val="20"/>
              </w:rPr>
              <w:t>□</w:t>
            </w:r>
          </w:p>
          <w:p w14:paraId="74013C42" w14:textId="77777777" w:rsidR="000060FD" w:rsidRDefault="000060FD" w:rsidP="00EC37E7">
            <w:pPr>
              <w:pStyle w:val="Normal1"/>
              <w:tabs>
                <w:tab w:val="left" w:pos="900"/>
              </w:tabs>
              <w:snapToGrid w:val="0"/>
              <w:spacing w:after="0" w:line="240" w:lineRule="atLeast"/>
              <w:rPr>
                <w:rFonts w:ascii="新細明體" w:hAnsi="新細明體" w:cs="Arial"/>
                <w:kern w:val="0"/>
                <w:sz w:val="20"/>
                <w:szCs w:val="24"/>
                <w:lang w:eastAsia="zh-HK"/>
              </w:rPr>
            </w:pPr>
            <w:r w:rsidRPr="000060FD">
              <w:rPr>
                <w:rFonts w:ascii="新細明體" w:hAnsi="新細明體" w:cs="Arial"/>
                <w:kern w:val="0"/>
                <w:sz w:val="20"/>
                <w:szCs w:val="24"/>
                <w:lang w:eastAsia="zh-HK"/>
              </w:rPr>
              <w:t>□</w:t>
            </w:r>
          </w:p>
          <w:p w14:paraId="6E71B4F9" w14:textId="77777777" w:rsidR="001F5DE5" w:rsidRDefault="001F5DE5" w:rsidP="00EC37E7">
            <w:pPr>
              <w:spacing w:before="120" w:after="120" w:line="240" w:lineRule="atLeast"/>
              <w:jc w:val="left"/>
              <w:rPr>
                <w:rFonts w:ascii="新細明體" w:hAnsi="新細明體" w:cs="Arial"/>
                <w:sz w:val="20"/>
              </w:rPr>
            </w:pPr>
            <w:r w:rsidRPr="000535B1">
              <w:rPr>
                <w:rFonts w:ascii="新細明體" w:hAnsi="新細明體" w:cs="Arial"/>
                <w:sz w:val="20"/>
              </w:rPr>
              <w:t>□</w:t>
            </w:r>
          </w:p>
          <w:p w14:paraId="6AB49B53" w14:textId="77777777" w:rsidR="00626454" w:rsidRDefault="00626454" w:rsidP="00EC37E7">
            <w:pPr>
              <w:spacing w:before="120" w:after="120" w:line="240" w:lineRule="atLeast"/>
              <w:jc w:val="left"/>
              <w:rPr>
                <w:rFonts w:ascii="新細明體" w:hAnsi="新細明體" w:cs="Arial"/>
                <w:sz w:val="20"/>
              </w:rPr>
            </w:pPr>
            <w:r w:rsidRPr="000535B1">
              <w:rPr>
                <w:rFonts w:ascii="新細明體" w:hAnsi="新細明體" w:cs="Arial"/>
                <w:sz w:val="20"/>
              </w:rPr>
              <w:t>□</w:t>
            </w:r>
          </w:p>
          <w:p w14:paraId="053AA2DF" w14:textId="09287D4D" w:rsidR="002350D5" w:rsidRDefault="00707966" w:rsidP="00BB1959">
            <w:pPr>
              <w:spacing w:before="120" w:after="120" w:line="240" w:lineRule="exact"/>
              <w:jc w:val="left"/>
              <w:rPr>
                <w:rFonts w:ascii="新細明體" w:hAnsi="新細明體" w:cs="Arial"/>
                <w:sz w:val="20"/>
              </w:rPr>
            </w:pPr>
            <w:r>
              <w:rPr>
                <w:rFonts w:ascii="新細明體" w:hAnsi="新細明體" w:cs="Arial"/>
                <w:sz w:val="20"/>
              </w:rPr>
              <w:br/>
            </w:r>
            <w:r w:rsidR="001F5DE5" w:rsidRPr="000535B1">
              <w:rPr>
                <w:rFonts w:ascii="新細明體" w:hAnsi="新細明體" w:cs="Arial"/>
                <w:sz w:val="20"/>
              </w:rPr>
              <w:t>□</w:t>
            </w:r>
          </w:p>
          <w:p w14:paraId="0E07DE18" w14:textId="77777777" w:rsidR="00BB1959" w:rsidRDefault="00BB1959" w:rsidP="00BB1959">
            <w:pPr>
              <w:spacing w:before="120" w:after="120" w:line="240" w:lineRule="exact"/>
              <w:jc w:val="left"/>
              <w:rPr>
                <w:rFonts w:ascii="新細明體" w:hAnsi="新細明體" w:cs="Arial"/>
                <w:sz w:val="20"/>
              </w:rPr>
            </w:pPr>
          </w:p>
          <w:p w14:paraId="7EA940B8" w14:textId="63FFD3E3" w:rsidR="00BB1959" w:rsidRDefault="001F5DE5" w:rsidP="00BB1959">
            <w:pPr>
              <w:spacing w:before="120" w:after="120" w:line="720" w:lineRule="auto"/>
              <w:jc w:val="left"/>
              <w:rPr>
                <w:rFonts w:ascii="新細明體" w:hAnsi="新細明體" w:cs="Arial"/>
                <w:sz w:val="20"/>
              </w:rPr>
            </w:pPr>
            <w:r w:rsidRPr="000535B1">
              <w:rPr>
                <w:rFonts w:ascii="新細明體" w:hAnsi="新細明體" w:cs="Arial"/>
                <w:sz w:val="20"/>
              </w:rPr>
              <w:t>□</w:t>
            </w:r>
          </w:p>
          <w:p w14:paraId="578685AD" w14:textId="28881178" w:rsidR="001F5DE5" w:rsidRDefault="001F5DE5" w:rsidP="00BB1959">
            <w:pPr>
              <w:pStyle w:val="Normal1"/>
              <w:tabs>
                <w:tab w:val="left" w:pos="900"/>
              </w:tabs>
              <w:snapToGrid w:val="0"/>
              <w:spacing w:after="0" w:line="240" w:lineRule="atLeast"/>
              <w:rPr>
                <w:rFonts w:ascii="新細明體" w:hAnsi="新細明體"/>
                <w:kern w:val="0"/>
                <w:sz w:val="20"/>
              </w:rPr>
            </w:pPr>
            <w:r w:rsidRPr="005F59F7">
              <w:rPr>
                <w:rFonts w:ascii="新細明體" w:hAnsi="新細明體"/>
                <w:kern w:val="0"/>
                <w:sz w:val="20"/>
              </w:rPr>
              <w:t>□</w:t>
            </w:r>
          </w:p>
          <w:p w14:paraId="62456D47" w14:textId="15875E55" w:rsidR="00C65D9E" w:rsidRPr="005F59F7" w:rsidRDefault="00C65D9E" w:rsidP="005F59F7">
            <w:pPr>
              <w:pStyle w:val="Normal1"/>
              <w:tabs>
                <w:tab w:val="left" w:pos="900"/>
              </w:tabs>
              <w:snapToGrid w:val="0"/>
              <w:spacing w:after="0" w:line="240" w:lineRule="auto"/>
              <w:rPr>
                <w:rFonts w:ascii="新細明體" w:hAnsi="新細明體"/>
                <w:sz w:val="20"/>
              </w:rPr>
            </w:pPr>
          </w:p>
        </w:tc>
      </w:tr>
    </w:tbl>
    <w:p w14:paraId="6F084E7A" w14:textId="77777777" w:rsidR="00367BB4" w:rsidRDefault="00367BB4" w:rsidP="00367BB4">
      <w:pPr>
        <w:spacing w:before="120" w:after="120"/>
        <w:jc w:val="left"/>
        <w:rPr>
          <w:rFonts w:ascii="Arial" w:hAnsi="Arial" w:cs="Arial"/>
          <w:b/>
          <w:i/>
          <w:sz w:val="20"/>
          <w:szCs w:val="20"/>
        </w:rPr>
      </w:pPr>
    </w:p>
    <w:p w14:paraId="0DC55DCC" w14:textId="77777777" w:rsidR="00367BB4" w:rsidRDefault="00367BB4" w:rsidP="00367BB4">
      <w:pPr>
        <w:spacing w:before="120" w:after="120"/>
        <w:jc w:val="left"/>
        <w:rPr>
          <w:rFonts w:ascii="Arial" w:hAnsi="Arial" w:cs="Arial"/>
          <w:b/>
          <w:i/>
          <w:sz w:val="20"/>
          <w:szCs w:val="20"/>
        </w:rPr>
      </w:pPr>
    </w:p>
    <w:p w14:paraId="67AC163A" w14:textId="77777777" w:rsidR="00367BB4" w:rsidRDefault="00367BB4" w:rsidP="00367BB4">
      <w:pPr>
        <w:spacing w:before="120" w:after="120"/>
        <w:jc w:val="left"/>
        <w:rPr>
          <w:rFonts w:ascii="Arial" w:hAnsi="Arial" w:cs="Arial"/>
          <w:b/>
          <w:i/>
          <w:sz w:val="20"/>
          <w:szCs w:val="20"/>
        </w:rPr>
      </w:pPr>
    </w:p>
    <w:p w14:paraId="4FDD94F9" w14:textId="77777777" w:rsidR="00367BB4" w:rsidRDefault="00367BB4" w:rsidP="00367BB4">
      <w:pPr>
        <w:spacing w:before="120" w:after="120"/>
        <w:jc w:val="left"/>
        <w:rPr>
          <w:rFonts w:ascii="Arial" w:hAnsi="Arial" w:cs="Arial"/>
          <w:b/>
          <w:i/>
          <w:sz w:val="20"/>
          <w:szCs w:val="20"/>
        </w:rPr>
        <w:sectPr w:rsidR="00367BB4" w:rsidSect="00DF47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416" w:bottom="1418" w:left="1418" w:header="2268" w:footer="567" w:gutter="0"/>
          <w:cols w:space="708"/>
          <w:titlePg/>
          <w:docGrid w:linePitch="360"/>
        </w:sect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6"/>
        <w:gridCol w:w="2268"/>
      </w:tblGrid>
      <w:tr w:rsidR="00164779" w:rsidRPr="00CC2626" w14:paraId="60D661A7" w14:textId="77777777" w:rsidTr="00EC37E7">
        <w:trPr>
          <w:trHeight w:val="525"/>
        </w:trPr>
        <w:tc>
          <w:tcPr>
            <w:tcW w:w="7656" w:type="dxa"/>
          </w:tcPr>
          <w:p w14:paraId="2E5EFDB2" w14:textId="77777777" w:rsidR="001F5DE5" w:rsidRPr="001F5DE5" w:rsidRDefault="00164779" w:rsidP="005F59F7">
            <w:pPr>
              <w:numPr>
                <w:ilvl w:val="0"/>
                <w:numId w:val="3"/>
              </w:numPr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B4B9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(</w:t>
            </w:r>
            <w:r w:rsidRPr="001F5DE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Applicable </w:t>
            </w:r>
            <w:r w:rsidR="001F5DE5" w:rsidRPr="001F5DE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to </w:t>
            </w:r>
            <w:r w:rsidR="001F5DE5" w:rsidRPr="005F59F7">
              <w:rPr>
                <w:rFonts w:ascii="Arial" w:hAnsi="Arial"/>
                <w:b/>
                <w:i/>
                <w:sz w:val="20"/>
              </w:rPr>
              <w:t xml:space="preserve">the </w:t>
            </w:r>
            <w:r w:rsidR="001F5DE5" w:rsidRPr="001F5DE5">
              <w:rPr>
                <w:rFonts w:ascii="Arial" w:hAnsi="Arial" w:cs="Arial"/>
                <w:b/>
                <w:i/>
                <w:sz w:val="20"/>
                <w:szCs w:val="20"/>
              </w:rPr>
              <w:t>submission</w:t>
            </w:r>
            <w:r w:rsidR="001F5DE5" w:rsidRPr="005F59F7">
              <w:rPr>
                <w:rFonts w:ascii="Arial" w:hAnsi="Arial"/>
                <w:b/>
                <w:i/>
                <w:sz w:val="20"/>
              </w:rPr>
              <w:t xml:space="preserve"> of an</w:t>
            </w:r>
            <w:r w:rsidRPr="005F59F7">
              <w:rPr>
                <w:rFonts w:ascii="Arial" w:hAnsi="Arial"/>
                <w:b/>
                <w:i/>
                <w:sz w:val="20"/>
              </w:rPr>
              <w:t xml:space="preserve"> application </w:t>
            </w:r>
            <w:r w:rsidR="001F5DE5" w:rsidRPr="001F5DE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pursuant to 10.10 of the OFC Code </w:t>
            </w:r>
            <w:r w:rsidR="001F5DE5" w:rsidRPr="005F59F7">
              <w:rPr>
                <w:rFonts w:ascii="Arial" w:hAnsi="Arial"/>
                <w:b/>
                <w:i/>
                <w:sz w:val="20"/>
              </w:rPr>
              <w:t xml:space="preserve">for cancellation of registration of the </w:t>
            </w:r>
            <w:r w:rsidR="001F5DE5" w:rsidRPr="001F5DE5">
              <w:rPr>
                <w:rFonts w:ascii="Arial" w:hAnsi="Arial" w:cs="Arial"/>
                <w:b/>
                <w:i/>
                <w:sz w:val="20"/>
                <w:szCs w:val="20"/>
              </w:rPr>
              <w:t>OFC</w:t>
            </w:r>
            <w:r w:rsidR="001F5DE5" w:rsidRPr="005F59F7">
              <w:rPr>
                <w:rFonts w:ascii="Arial" w:hAnsi="Arial"/>
                <w:b/>
                <w:i/>
                <w:sz w:val="20"/>
              </w:rPr>
              <w:t xml:space="preserve"> or </w:t>
            </w:r>
            <w:r w:rsidRPr="005F59F7">
              <w:rPr>
                <w:rFonts w:ascii="Arial" w:hAnsi="Arial"/>
                <w:b/>
                <w:i/>
                <w:sz w:val="20"/>
              </w:rPr>
              <w:t>termination of sub-fund</w:t>
            </w:r>
            <w:r w:rsidR="008175BF" w:rsidRPr="001F5DE5">
              <w:rPr>
                <w:rFonts w:ascii="Arial" w:hAnsi="Arial" w:cs="Arial"/>
                <w:b/>
                <w:i/>
                <w:sz w:val="20"/>
                <w:szCs w:val="20"/>
              </w:rPr>
              <w:t>(s)</w:t>
            </w:r>
            <w:r w:rsidRPr="005F59F7">
              <w:rPr>
                <w:rFonts w:ascii="Arial" w:hAnsi="Arial"/>
                <w:b/>
                <w:i/>
                <w:sz w:val="20"/>
              </w:rPr>
              <w:t xml:space="preserve"> of an OFC</w:t>
            </w:r>
            <w:r w:rsidRPr="00CB4B97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 w:rsidR="001F5DE5" w:rsidRPr="00CB4B9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1F5DE5" w:rsidRPr="001F5DE5">
              <w:rPr>
                <w:rFonts w:ascii="Arial" w:hAnsi="Arial" w:cs="Arial"/>
                <w:b/>
                <w:sz w:val="20"/>
                <w:szCs w:val="20"/>
              </w:rPr>
              <w:t xml:space="preserve">Please indicate if the following documents have been submitted in compliance with </w:t>
            </w:r>
            <w:r w:rsidR="00CB4B97">
              <w:rPr>
                <w:rFonts w:ascii="Arial" w:hAnsi="Arial" w:cs="Arial"/>
                <w:b/>
                <w:sz w:val="20"/>
                <w:szCs w:val="20"/>
              </w:rPr>
              <w:t xml:space="preserve">Chapter 10 </w:t>
            </w:r>
            <w:r w:rsidR="001F5DE5" w:rsidRPr="001F5DE5">
              <w:rPr>
                <w:rFonts w:ascii="Arial" w:hAnsi="Arial" w:cs="Arial"/>
                <w:b/>
                <w:sz w:val="20"/>
                <w:szCs w:val="20"/>
              </w:rPr>
              <w:t xml:space="preserve">of the OFC Code enclosing the following information – </w:t>
            </w:r>
          </w:p>
          <w:p w14:paraId="0D375714" w14:textId="3305B8DD" w:rsidR="001F5DE5" w:rsidRPr="001F5DE5" w:rsidRDefault="001F5DE5" w:rsidP="00164779">
            <w:pPr>
              <w:numPr>
                <w:ilvl w:val="0"/>
                <w:numId w:val="13"/>
              </w:numPr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5DE5">
              <w:rPr>
                <w:rFonts w:ascii="Arial" w:hAnsi="Arial" w:cs="Arial"/>
                <w:b/>
                <w:sz w:val="20"/>
                <w:szCs w:val="20"/>
                <w:lang w:val="en-US"/>
              </w:rPr>
              <w:t>the “Application Form for Cancellation of Registration of an Open-ended Fund Company or Termination of a Sub-fund of an Open-ended Fund Company”</w:t>
            </w:r>
            <w:r w:rsidR="0028129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; </w:t>
            </w:r>
          </w:p>
          <w:p w14:paraId="1F1463B3" w14:textId="246DBEAC" w:rsidR="00164779" w:rsidRPr="00C2777E" w:rsidRDefault="00164779" w:rsidP="00164779">
            <w:pPr>
              <w:numPr>
                <w:ilvl w:val="0"/>
                <w:numId w:val="13"/>
              </w:numPr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777E">
              <w:rPr>
                <w:rFonts w:ascii="Arial" w:hAnsi="Arial" w:cs="Arial"/>
                <w:b/>
                <w:sz w:val="20"/>
                <w:szCs w:val="20"/>
              </w:rPr>
              <w:t xml:space="preserve">the final accounts of the </w:t>
            </w:r>
            <w:r w:rsidR="00865921" w:rsidRPr="00F16C29">
              <w:rPr>
                <w:rFonts w:ascii="Arial" w:hAnsi="Arial" w:cs="Arial"/>
                <w:b/>
                <w:sz w:val="20"/>
                <w:szCs w:val="20"/>
              </w:rPr>
              <w:t>OFC</w:t>
            </w:r>
            <w:r w:rsidR="00865921" w:rsidRPr="00C277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/ sub-fund</w:t>
            </w:r>
            <w:r w:rsidR="008175BF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(as the case may be) </w:t>
            </w:r>
            <w:r w:rsidRPr="00C2777E">
              <w:rPr>
                <w:rFonts w:ascii="Arial" w:hAnsi="Arial" w:cs="Arial"/>
                <w:b/>
                <w:sz w:val="20"/>
                <w:szCs w:val="20"/>
              </w:rPr>
              <w:t>accompanied by the auditor’s report;</w:t>
            </w:r>
          </w:p>
          <w:p w14:paraId="6C417DCD" w14:textId="7271B4C3" w:rsidR="00164779" w:rsidRPr="00E84382" w:rsidRDefault="00164779" w:rsidP="00164779">
            <w:pPr>
              <w:numPr>
                <w:ilvl w:val="0"/>
                <w:numId w:val="13"/>
              </w:numPr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777E">
              <w:rPr>
                <w:rFonts w:ascii="Arial" w:hAnsi="Arial" w:cs="Arial"/>
                <w:b/>
                <w:sz w:val="20"/>
                <w:szCs w:val="20"/>
              </w:rPr>
              <w:t xml:space="preserve">a declaration signed by the board of directors and the investment manager confirming completion of realization of </w:t>
            </w:r>
            <w:r w:rsidRPr="00536D81">
              <w:rPr>
                <w:rFonts w:ascii="Arial" w:hAnsi="Arial" w:cs="Arial"/>
                <w:b/>
                <w:sz w:val="20"/>
                <w:szCs w:val="20"/>
              </w:rPr>
              <w:t>assets and distribution of proceeds in accordance with the</w:t>
            </w:r>
            <w:r w:rsidR="001F5DE5">
              <w:rPr>
                <w:rFonts w:ascii="Arial" w:hAnsi="Arial" w:cs="Arial"/>
                <w:b/>
                <w:sz w:val="20"/>
                <w:szCs w:val="20"/>
              </w:rPr>
              <w:t xml:space="preserve"> OFC’s</w:t>
            </w:r>
            <w:r w:rsidRPr="00536D81">
              <w:rPr>
                <w:rFonts w:ascii="Arial" w:hAnsi="Arial" w:cs="Arial"/>
                <w:b/>
                <w:sz w:val="20"/>
                <w:szCs w:val="20"/>
              </w:rPr>
              <w:t xml:space="preserve"> instrument of incorporation</w:t>
            </w:r>
            <w:r w:rsidRPr="00E8438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2837EA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Pr="00E84382">
              <w:rPr>
                <w:rFonts w:ascii="Arial" w:hAnsi="Arial" w:cs="Arial"/>
                <w:b/>
                <w:sz w:val="20"/>
                <w:szCs w:val="20"/>
              </w:rPr>
              <w:t xml:space="preserve">that the </w:t>
            </w:r>
            <w:r w:rsidR="001F5DE5">
              <w:rPr>
                <w:rFonts w:ascii="Arial" w:hAnsi="Arial" w:cs="Arial"/>
                <w:b/>
                <w:sz w:val="20"/>
                <w:szCs w:val="20"/>
              </w:rPr>
              <w:t>OFC or sub-fund(s) (as</w:t>
            </w:r>
            <w:r w:rsidR="001F5DE5" w:rsidRPr="005F59F7">
              <w:rPr>
                <w:rFonts w:ascii="Arial" w:hAnsi="Arial"/>
                <w:b/>
                <w:sz w:val="20"/>
              </w:rPr>
              <w:t xml:space="preserve"> the case </w:t>
            </w:r>
            <w:r w:rsidR="001F5DE5">
              <w:rPr>
                <w:rFonts w:ascii="Arial" w:hAnsi="Arial" w:cs="Arial"/>
                <w:b/>
                <w:sz w:val="20"/>
                <w:szCs w:val="20"/>
              </w:rPr>
              <w:t>may be)</w:t>
            </w:r>
            <w:r w:rsidRPr="00E84382">
              <w:rPr>
                <w:rFonts w:ascii="Arial" w:hAnsi="Arial" w:cs="Arial"/>
                <w:b/>
                <w:sz w:val="20"/>
                <w:szCs w:val="20"/>
              </w:rPr>
              <w:t xml:space="preserve"> has no outstanding liabilities; </w:t>
            </w:r>
          </w:p>
          <w:p w14:paraId="27840F05" w14:textId="3768BA96" w:rsidR="001F5DE5" w:rsidRPr="008654AC" w:rsidRDefault="0016219C" w:rsidP="008654AC">
            <w:pPr>
              <w:spacing w:before="120" w:after="120"/>
              <w:ind w:left="72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</w:t>
            </w:r>
            <w:r w:rsidR="003A19BE" w:rsidRPr="003A19B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ote: </w:t>
            </w:r>
            <w:r w:rsidR="008654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applicant should ensure that it has no outstanding tax liabilities by obtaining a letter of tax clearance </w:t>
            </w:r>
            <w:r w:rsidR="001F5DE5" w:rsidRPr="008654AC">
              <w:rPr>
                <w:rFonts w:ascii="Arial" w:hAnsi="Arial" w:cs="Arial"/>
                <w:b/>
                <w:i/>
                <w:sz w:val="20"/>
                <w:szCs w:val="20"/>
              </w:rPr>
              <w:t>from the Inland Revenue Department</w:t>
            </w:r>
            <w:r w:rsidR="000053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or, in the case of termination of sub-fund(s) of an OFC, other </w:t>
            </w:r>
            <w:r w:rsidR="00310A1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similar </w:t>
            </w:r>
            <w:r w:rsidR="000053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confirmation from the Inland Revenue Department.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657C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1040FBE0" w14:textId="2BEE873F" w:rsidR="00164779" w:rsidRPr="00CB4B97" w:rsidRDefault="00164779" w:rsidP="005F59F7">
            <w:pPr>
              <w:numPr>
                <w:ilvl w:val="0"/>
                <w:numId w:val="13"/>
              </w:numPr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84382">
              <w:rPr>
                <w:rFonts w:ascii="Arial" w:hAnsi="Arial" w:cs="Arial"/>
                <w:b/>
                <w:sz w:val="20"/>
                <w:szCs w:val="20"/>
              </w:rPr>
              <w:t xml:space="preserve">confirmation that </w:t>
            </w:r>
            <w:r w:rsidR="00CB4B9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CB4B97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="00CB4B97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E84382">
              <w:rPr>
                <w:rFonts w:ascii="Arial" w:hAnsi="Arial" w:cs="Arial"/>
                <w:b/>
                <w:sz w:val="20"/>
                <w:szCs w:val="20"/>
              </w:rPr>
              <w:t xml:space="preserve">written notification to investors has been made prior to and will be made upon cancellation of registration </w:t>
            </w:r>
            <w:r w:rsidR="001F5DE5">
              <w:rPr>
                <w:rFonts w:ascii="Arial" w:hAnsi="Arial" w:cs="Arial"/>
                <w:b/>
                <w:sz w:val="20"/>
                <w:szCs w:val="20"/>
              </w:rPr>
              <w:t xml:space="preserve">of the OFC or </w:t>
            </w:r>
            <w:r w:rsidRPr="00E84382">
              <w:rPr>
                <w:rFonts w:ascii="Arial" w:hAnsi="Arial" w:cs="Arial"/>
                <w:b/>
                <w:sz w:val="20"/>
                <w:szCs w:val="20"/>
              </w:rPr>
              <w:t>termination of the sub-fund</w:t>
            </w:r>
            <w:r w:rsidR="008175BF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E84382">
              <w:rPr>
                <w:rFonts w:ascii="Arial" w:hAnsi="Arial" w:cs="Arial"/>
                <w:b/>
                <w:sz w:val="20"/>
                <w:szCs w:val="20"/>
              </w:rPr>
              <w:t xml:space="preserve"> (as the case may be), </w:t>
            </w:r>
            <w:r w:rsidR="00CB4B97">
              <w:rPr>
                <w:rFonts w:ascii="Arial" w:hAnsi="Arial" w:cs="Arial"/>
                <w:b/>
                <w:sz w:val="20"/>
                <w:szCs w:val="20"/>
              </w:rPr>
              <w:t xml:space="preserve">(ii) such notification contains an </w:t>
            </w:r>
            <w:r w:rsidRPr="00E84382">
              <w:rPr>
                <w:rFonts w:ascii="Arial" w:hAnsi="Arial" w:cs="Arial"/>
                <w:b/>
                <w:sz w:val="20"/>
                <w:szCs w:val="20"/>
              </w:rPr>
              <w:t xml:space="preserve">explanation as to </w:t>
            </w:r>
            <w:r w:rsidR="00CB4B97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E84382">
              <w:rPr>
                <w:rFonts w:ascii="Arial" w:hAnsi="Arial" w:cs="Arial"/>
                <w:b/>
                <w:sz w:val="20"/>
                <w:szCs w:val="20"/>
              </w:rPr>
              <w:t xml:space="preserve">reasons for </w:t>
            </w:r>
            <w:r w:rsidR="00CB4B97">
              <w:rPr>
                <w:rFonts w:ascii="Arial" w:hAnsi="Arial" w:cs="Arial"/>
                <w:b/>
                <w:sz w:val="20"/>
                <w:szCs w:val="20"/>
              </w:rPr>
              <w:t xml:space="preserve">such cancellation of registration or termination of the sub-fund(s); and (iii) </w:t>
            </w:r>
            <w:r w:rsidRPr="00E84382">
              <w:rPr>
                <w:rFonts w:ascii="Arial" w:hAnsi="Arial" w:cs="Arial"/>
                <w:b/>
                <w:sz w:val="20"/>
                <w:szCs w:val="20"/>
              </w:rPr>
              <w:t>that such notification is compliant with the applicable provisions in its</w:t>
            </w:r>
            <w:r w:rsidRPr="00536D81">
              <w:rPr>
                <w:rFonts w:ascii="Arial" w:hAnsi="Arial" w:cs="Arial"/>
                <w:b/>
                <w:sz w:val="20"/>
                <w:szCs w:val="20"/>
              </w:rPr>
              <w:t xml:space="preserve"> instrument of in</w:t>
            </w:r>
            <w:r w:rsidRPr="008379B8">
              <w:rPr>
                <w:rFonts w:ascii="Arial" w:hAnsi="Arial" w:cs="Arial"/>
                <w:b/>
                <w:sz w:val="20"/>
                <w:szCs w:val="20"/>
              </w:rPr>
              <w:t>corp</w:t>
            </w:r>
            <w:r w:rsidR="00CB4B97">
              <w:rPr>
                <w:rFonts w:ascii="Arial" w:hAnsi="Arial" w:cs="Arial"/>
                <w:b/>
                <w:sz w:val="20"/>
                <w:szCs w:val="20"/>
              </w:rPr>
              <w:t>oration and offering documents.</w:t>
            </w:r>
          </w:p>
        </w:tc>
        <w:tc>
          <w:tcPr>
            <w:tcW w:w="2268" w:type="dxa"/>
          </w:tcPr>
          <w:p w14:paraId="0D92953E" w14:textId="77777777" w:rsidR="002350D5" w:rsidRDefault="002350D5" w:rsidP="000A4C28">
            <w:pPr>
              <w:pStyle w:val="Normal1"/>
              <w:tabs>
                <w:tab w:val="left" w:pos="900"/>
              </w:tabs>
              <w:snapToGrid w:val="0"/>
              <w:spacing w:after="0" w:line="240" w:lineRule="auto"/>
              <w:ind w:leftChars="164" w:left="882" w:hangingChars="244" w:hanging="488"/>
              <w:rPr>
                <w:rFonts w:ascii="Times New Roman" w:hAnsi="Times New Roman" w:cs="Arial"/>
                <w:kern w:val="0"/>
                <w:sz w:val="20"/>
                <w:szCs w:val="24"/>
                <w:lang w:eastAsia="zh-HK"/>
              </w:rPr>
            </w:pPr>
          </w:p>
          <w:p w14:paraId="4B742A9D" w14:textId="77777777" w:rsidR="002350D5" w:rsidRDefault="002350D5" w:rsidP="000A4C28">
            <w:pPr>
              <w:pStyle w:val="Normal1"/>
              <w:tabs>
                <w:tab w:val="left" w:pos="900"/>
              </w:tabs>
              <w:snapToGrid w:val="0"/>
              <w:spacing w:after="0" w:line="240" w:lineRule="auto"/>
              <w:ind w:leftChars="164" w:left="882" w:hangingChars="244" w:hanging="488"/>
              <w:rPr>
                <w:rFonts w:ascii="Times New Roman" w:hAnsi="Times New Roman" w:cs="Arial"/>
                <w:kern w:val="0"/>
                <w:sz w:val="20"/>
                <w:szCs w:val="24"/>
                <w:lang w:eastAsia="zh-HK"/>
              </w:rPr>
            </w:pPr>
          </w:p>
          <w:p w14:paraId="4293A0A0" w14:textId="77777777" w:rsidR="002350D5" w:rsidRDefault="002350D5" w:rsidP="000A4C28">
            <w:pPr>
              <w:pStyle w:val="Normal1"/>
              <w:tabs>
                <w:tab w:val="left" w:pos="900"/>
              </w:tabs>
              <w:snapToGrid w:val="0"/>
              <w:spacing w:after="0" w:line="240" w:lineRule="auto"/>
              <w:ind w:leftChars="164" w:left="882" w:hangingChars="244" w:hanging="488"/>
              <w:rPr>
                <w:rFonts w:ascii="Times New Roman" w:hAnsi="Times New Roman" w:cs="Arial"/>
                <w:kern w:val="0"/>
                <w:sz w:val="20"/>
                <w:szCs w:val="24"/>
                <w:lang w:eastAsia="zh-HK"/>
              </w:rPr>
            </w:pPr>
          </w:p>
          <w:p w14:paraId="348600ED" w14:textId="77777777" w:rsidR="002350D5" w:rsidRDefault="002350D5" w:rsidP="000A4C28">
            <w:pPr>
              <w:pStyle w:val="Normal1"/>
              <w:tabs>
                <w:tab w:val="left" w:pos="900"/>
              </w:tabs>
              <w:snapToGrid w:val="0"/>
              <w:spacing w:after="0" w:line="240" w:lineRule="auto"/>
              <w:ind w:leftChars="164" w:left="882" w:hangingChars="244" w:hanging="488"/>
              <w:rPr>
                <w:rFonts w:ascii="Times New Roman" w:hAnsi="Times New Roman" w:cs="Arial"/>
                <w:kern w:val="0"/>
                <w:sz w:val="20"/>
                <w:szCs w:val="24"/>
                <w:lang w:eastAsia="zh-HK"/>
              </w:rPr>
            </w:pPr>
          </w:p>
          <w:p w14:paraId="6654E132" w14:textId="77777777" w:rsidR="0076150C" w:rsidRDefault="0076150C" w:rsidP="0076150C">
            <w:pPr>
              <w:pStyle w:val="Normal1"/>
              <w:tabs>
                <w:tab w:val="left" w:pos="900"/>
              </w:tabs>
              <w:snapToGrid w:val="0"/>
              <w:spacing w:after="0" w:line="240" w:lineRule="auto"/>
              <w:rPr>
                <w:rFonts w:ascii="Times New Roman" w:hAnsi="Times New Roman" w:cs="Arial"/>
                <w:kern w:val="0"/>
                <w:sz w:val="20"/>
                <w:szCs w:val="24"/>
                <w:lang w:eastAsia="zh-HK"/>
              </w:rPr>
            </w:pPr>
          </w:p>
          <w:p w14:paraId="3873EEF3" w14:textId="77777777" w:rsidR="003427E4" w:rsidRDefault="003427E4" w:rsidP="0076150C">
            <w:pPr>
              <w:pStyle w:val="Normal1"/>
              <w:tabs>
                <w:tab w:val="left" w:pos="900"/>
              </w:tabs>
              <w:snapToGrid w:val="0"/>
              <w:spacing w:after="0" w:line="240" w:lineRule="auto"/>
              <w:rPr>
                <w:rFonts w:ascii="Times New Roman" w:hAnsi="Times New Roman" w:cs="Arial"/>
                <w:kern w:val="0"/>
                <w:sz w:val="20"/>
                <w:szCs w:val="24"/>
                <w:lang w:eastAsia="zh-HK"/>
              </w:rPr>
            </w:pPr>
          </w:p>
          <w:p w14:paraId="1FA81755" w14:textId="4082CD54" w:rsidR="00EC37E7" w:rsidRDefault="00CB4B97" w:rsidP="003427E4">
            <w:pPr>
              <w:spacing w:before="120" w:after="120" w:line="480" w:lineRule="auto"/>
              <w:jc w:val="left"/>
              <w:rPr>
                <w:rFonts w:ascii="新細明體" w:hAnsi="新細明體" w:cs="Arial"/>
                <w:sz w:val="20"/>
              </w:rPr>
            </w:pPr>
            <w:r w:rsidRPr="000535B1">
              <w:rPr>
                <w:rFonts w:ascii="新細明體" w:hAnsi="新細明體" w:cs="Arial"/>
                <w:sz w:val="20"/>
              </w:rPr>
              <w:t>□</w:t>
            </w:r>
          </w:p>
          <w:p w14:paraId="5E00F3DF" w14:textId="68708B8D" w:rsidR="00C65D9E" w:rsidRDefault="00CB4B97" w:rsidP="003427E4">
            <w:pPr>
              <w:pStyle w:val="Normal1"/>
              <w:tabs>
                <w:tab w:val="left" w:pos="900"/>
              </w:tabs>
              <w:snapToGrid w:val="0"/>
              <w:spacing w:after="0" w:line="480" w:lineRule="auto"/>
              <w:rPr>
                <w:rFonts w:ascii="新細明體" w:hAnsi="新細明體" w:cs="Arial"/>
                <w:kern w:val="0"/>
                <w:sz w:val="20"/>
                <w:szCs w:val="24"/>
                <w:lang w:eastAsia="zh-HK"/>
              </w:rPr>
            </w:pPr>
            <w:r w:rsidRPr="000060FD">
              <w:rPr>
                <w:rFonts w:ascii="新細明體" w:hAnsi="新細明體" w:cs="Arial"/>
                <w:kern w:val="0"/>
                <w:sz w:val="20"/>
                <w:szCs w:val="24"/>
                <w:lang w:eastAsia="zh-HK"/>
              </w:rPr>
              <w:t>□</w:t>
            </w:r>
          </w:p>
          <w:p w14:paraId="54E2F89F" w14:textId="77777777" w:rsidR="00CB4B97" w:rsidRDefault="00CB4B97" w:rsidP="003427E4">
            <w:pPr>
              <w:spacing w:before="120" w:after="120" w:line="240" w:lineRule="atLeast"/>
              <w:jc w:val="left"/>
              <w:rPr>
                <w:rFonts w:ascii="新細明體" w:hAnsi="新細明體" w:cs="Arial"/>
                <w:sz w:val="20"/>
              </w:rPr>
            </w:pPr>
            <w:r w:rsidRPr="000535B1">
              <w:rPr>
                <w:rFonts w:ascii="新細明體" w:hAnsi="新細明體" w:cs="Arial"/>
                <w:sz w:val="20"/>
              </w:rPr>
              <w:t>□</w:t>
            </w:r>
          </w:p>
          <w:p w14:paraId="4B5F9359" w14:textId="77777777" w:rsidR="00CB4B97" w:rsidRDefault="00CB4B97" w:rsidP="00CB4B97">
            <w:pPr>
              <w:pStyle w:val="Normal1"/>
              <w:tabs>
                <w:tab w:val="left" w:pos="900"/>
              </w:tabs>
              <w:snapToGrid w:val="0"/>
              <w:spacing w:after="0" w:line="240" w:lineRule="auto"/>
              <w:rPr>
                <w:rFonts w:ascii="新細明體" w:hAnsi="新細明體" w:cs="Arial"/>
                <w:kern w:val="0"/>
                <w:sz w:val="20"/>
                <w:szCs w:val="24"/>
                <w:lang w:eastAsia="zh-HK"/>
              </w:rPr>
            </w:pPr>
          </w:p>
          <w:p w14:paraId="649E519C" w14:textId="77777777" w:rsidR="00C65D9E" w:rsidRDefault="00C65D9E" w:rsidP="00CB4B97">
            <w:pPr>
              <w:pStyle w:val="Normal1"/>
              <w:tabs>
                <w:tab w:val="left" w:pos="900"/>
              </w:tabs>
              <w:snapToGrid w:val="0"/>
              <w:spacing w:after="0" w:line="240" w:lineRule="auto"/>
              <w:rPr>
                <w:rFonts w:ascii="新細明體" w:hAnsi="新細明體" w:cs="Arial"/>
                <w:kern w:val="0"/>
                <w:sz w:val="20"/>
                <w:szCs w:val="24"/>
                <w:lang w:eastAsia="zh-HK"/>
              </w:rPr>
            </w:pPr>
          </w:p>
          <w:p w14:paraId="668B2A80" w14:textId="77777777" w:rsidR="002350D5" w:rsidRDefault="002350D5" w:rsidP="00CB4B97">
            <w:pPr>
              <w:pStyle w:val="Normal1"/>
              <w:tabs>
                <w:tab w:val="left" w:pos="900"/>
              </w:tabs>
              <w:snapToGrid w:val="0"/>
              <w:spacing w:after="0" w:line="240" w:lineRule="auto"/>
              <w:rPr>
                <w:rFonts w:ascii="新細明體" w:hAnsi="新細明體" w:cs="Arial"/>
                <w:kern w:val="0"/>
                <w:sz w:val="20"/>
                <w:szCs w:val="24"/>
                <w:lang w:eastAsia="zh-HK"/>
              </w:rPr>
            </w:pPr>
          </w:p>
          <w:p w14:paraId="03EA6731" w14:textId="77777777" w:rsidR="002350D5" w:rsidRDefault="002350D5" w:rsidP="00CB4B97">
            <w:pPr>
              <w:pStyle w:val="Normal1"/>
              <w:tabs>
                <w:tab w:val="left" w:pos="900"/>
              </w:tabs>
              <w:snapToGrid w:val="0"/>
              <w:spacing w:after="0" w:line="240" w:lineRule="auto"/>
              <w:rPr>
                <w:rFonts w:ascii="新細明體" w:hAnsi="新細明體" w:cs="Arial"/>
                <w:kern w:val="0"/>
                <w:sz w:val="20"/>
                <w:szCs w:val="24"/>
                <w:lang w:eastAsia="zh-HK"/>
              </w:rPr>
            </w:pPr>
          </w:p>
          <w:p w14:paraId="52856B7C" w14:textId="77777777" w:rsidR="002350D5" w:rsidRDefault="002350D5" w:rsidP="00CB4B97">
            <w:pPr>
              <w:pStyle w:val="Normal1"/>
              <w:tabs>
                <w:tab w:val="left" w:pos="900"/>
              </w:tabs>
              <w:snapToGrid w:val="0"/>
              <w:spacing w:after="0" w:line="240" w:lineRule="auto"/>
              <w:rPr>
                <w:rFonts w:ascii="新細明體" w:hAnsi="新細明體" w:cs="Arial"/>
                <w:kern w:val="0"/>
                <w:sz w:val="20"/>
                <w:szCs w:val="24"/>
                <w:lang w:eastAsia="zh-HK"/>
              </w:rPr>
            </w:pPr>
          </w:p>
          <w:p w14:paraId="5EBB691F" w14:textId="77777777" w:rsidR="00EC37E7" w:rsidRDefault="00EC37E7" w:rsidP="00BC032D">
            <w:pPr>
              <w:pStyle w:val="Normal1"/>
              <w:tabs>
                <w:tab w:val="left" w:pos="900"/>
              </w:tabs>
              <w:snapToGrid w:val="0"/>
              <w:spacing w:after="0" w:line="360" w:lineRule="auto"/>
              <w:rPr>
                <w:rFonts w:ascii="新細明體" w:hAnsi="新細明體" w:cs="Arial"/>
                <w:kern w:val="0"/>
                <w:sz w:val="20"/>
                <w:szCs w:val="24"/>
                <w:lang w:eastAsia="zh-HK"/>
              </w:rPr>
            </w:pPr>
          </w:p>
          <w:p w14:paraId="637B4D03" w14:textId="77777777" w:rsidR="00495219" w:rsidRDefault="00495219" w:rsidP="00BC032D">
            <w:pPr>
              <w:pStyle w:val="Normal1"/>
              <w:tabs>
                <w:tab w:val="left" w:pos="900"/>
              </w:tabs>
              <w:snapToGrid w:val="0"/>
              <w:spacing w:after="0" w:line="360" w:lineRule="auto"/>
              <w:rPr>
                <w:rFonts w:ascii="新細明體" w:hAnsi="新細明體" w:cs="Arial"/>
                <w:kern w:val="0"/>
                <w:sz w:val="20"/>
                <w:szCs w:val="24"/>
                <w:lang w:eastAsia="zh-HK"/>
              </w:rPr>
            </w:pPr>
          </w:p>
          <w:p w14:paraId="60A5095C" w14:textId="77777777" w:rsidR="00495219" w:rsidRDefault="00495219" w:rsidP="00BC032D">
            <w:pPr>
              <w:pStyle w:val="Normal1"/>
              <w:tabs>
                <w:tab w:val="left" w:pos="900"/>
              </w:tabs>
              <w:snapToGrid w:val="0"/>
              <w:spacing w:after="0" w:line="360" w:lineRule="auto"/>
              <w:rPr>
                <w:rFonts w:ascii="新細明體" w:hAnsi="新細明體" w:cs="Arial"/>
                <w:kern w:val="0"/>
                <w:sz w:val="20"/>
                <w:szCs w:val="24"/>
                <w:lang w:eastAsia="zh-HK"/>
              </w:rPr>
            </w:pPr>
          </w:p>
          <w:p w14:paraId="2CA49B72" w14:textId="5B943AEA" w:rsidR="00CB4B97" w:rsidRDefault="00CB4B97" w:rsidP="00BC032D">
            <w:pPr>
              <w:pStyle w:val="Normal1"/>
              <w:tabs>
                <w:tab w:val="left" w:pos="900"/>
              </w:tabs>
              <w:snapToGrid w:val="0"/>
              <w:spacing w:after="0" w:line="360" w:lineRule="auto"/>
              <w:rPr>
                <w:rFonts w:ascii="新細明體" w:hAnsi="新細明體" w:cs="Arial"/>
                <w:kern w:val="0"/>
                <w:sz w:val="20"/>
                <w:szCs w:val="24"/>
                <w:lang w:eastAsia="zh-HK"/>
              </w:rPr>
            </w:pPr>
            <w:r w:rsidRPr="000060FD">
              <w:rPr>
                <w:rFonts w:ascii="新細明體" w:hAnsi="新細明體" w:cs="Arial"/>
                <w:kern w:val="0"/>
                <w:sz w:val="20"/>
                <w:szCs w:val="24"/>
                <w:lang w:eastAsia="zh-HK"/>
              </w:rPr>
              <w:t>□</w:t>
            </w:r>
          </w:p>
          <w:p w14:paraId="1A2C4E31" w14:textId="6D979FDA" w:rsidR="00CB4B97" w:rsidRDefault="00CB4B97" w:rsidP="00CB4B97">
            <w:pPr>
              <w:spacing w:before="120" w:after="120"/>
              <w:jc w:val="left"/>
              <w:rPr>
                <w:rFonts w:ascii="新細明體" w:hAnsi="新細明體" w:cs="Arial"/>
                <w:sz w:val="20"/>
              </w:rPr>
            </w:pPr>
          </w:p>
          <w:p w14:paraId="30C06B05" w14:textId="77777777" w:rsidR="001F5DE5" w:rsidRPr="005F59F7" w:rsidRDefault="00CB4B97" w:rsidP="005F59F7">
            <w:pPr>
              <w:pStyle w:val="Normal1"/>
              <w:tabs>
                <w:tab w:val="left" w:pos="900"/>
              </w:tabs>
              <w:snapToGrid w:val="0"/>
              <w:spacing w:after="0" w:line="240" w:lineRule="auto"/>
              <w:ind w:leftChars="164" w:left="882" w:hangingChars="244" w:hanging="488"/>
              <w:rPr>
                <w:sz w:val="20"/>
              </w:rPr>
            </w:pPr>
            <w:r>
              <w:rPr>
                <w:rFonts w:ascii="新細明體" w:hAnsi="新細明體" w:cs="Arial"/>
                <w:kern w:val="0"/>
                <w:sz w:val="20"/>
                <w:szCs w:val="24"/>
                <w:lang w:eastAsia="zh-HK"/>
              </w:rPr>
              <w:t xml:space="preserve"> </w:t>
            </w:r>
          </w:p>
        </w:tc>
      </w:tr>
    </w:tbl>
    <w:p w14:paraId="1B6D1E69" w14:textId="77777777" w:rsidR="00DF75E3" w:rsidRPr="000A4C28" w:rsidRDefault="00DF75E3" w:rsidP="00E62049">
      <w:pPr>
        <w:rPr>
          <w:rFonts w:ascii="Arial" w:hAnsi="Arial" w:cs="Arial"/>
          <w:i/>
          <w:sz w:val="20"/>
        </w:rPr>
      </w:pPr>
    </w:p>
    <w:sectPr w:rsidR="00DF75E3" w:rsidRPr="000A4C28" w:rsidSect="00107FFB">
      <w:headerReference w:type="first" r:id="rId18"/>
      <w:footerReference w:type="first" r:id="rId19"/>
      <w:pgSz w:w="11906" w:h="16838" w:code="9"/>
      <w:pgMar w:top="1418" w:right="1418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9CE66" w14:textId="77777777" w:rsidR="00FB69AD" w:rsidRDefault="00FB69AD" w:rsidP="00CC2626">
      <w:r>
        <w:separator/>
      </w:r>
    </w:p>
  </w:endnote>
  <w:endnote w:type="continuationSeparator" w:id="0">
    <w:p w14:paraId="74905E35" w14:textId="77777777" w:rsidR="00FB69AD" w:rsidRDefault="00FB69AD" w:rsidP="00CC2626">
      <w:r>
        <w:continuationSeparator/>
      </w:r>
    </w:p>
  </w:endnote>
  <w:endnote w:type="continuationNotice" w:id="1">
    <w:p w14:paraId="47FDEF52" w14:textId="77777777" w:rsidR="00FB69AD" w:rsidRDefault="00FB6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2292" w14:textId="77777777" w:rsidR="002306F8" w:rsidRDefault="002306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09A1" w14:textId="77777777" w:rsidR="009059AB" w:rsidRPr="00181E35" w:rsidRDefault="009059AB" w:rsidP="009059AB">
    <w:pPr>
      <w:pStyle w:val="Footer"/>
      <w:jc w:val="right"/>
      <w:rPr>
        <w:sz w:val="16"/>
        <w:szCs w:val="16"/>
      </w:rPr>
    </w:pPr>
    <w:r w:rsidRPr="00181E35">
      <w:rPr>
        <w:rFonts w:ascii="Arial" w:hAnsi="Arial" w:cs="Arial"/>
        <w:sz w:val="16"/>
        <w:szCs w:val="16"/>
      </w:rPr>
      <w:fldChar w:fldCharType="begin"/>
    </w:r>
    <w:r w:rsidRPr="00181E35">
      <w:rPr>
        <w:rFonts w:ascii="Arial" w:hAnsi="Arial" w:cs="Arial"/>
        <w:sz w:val="16"/>
        <w:szCs w:val="16"/>
      </w:rPr>
      <w:instrText xml:space="preserve"> PAGE   \* MERGEFORMAT </w:instrText>
    </w:r>
    <w:r w:rsidRPr="00181E35">
      <w:rPr>
        <w:rFonts w:ascii="Arial" w:hAnsi="Arial" w:cs="Arial"/>
        <w:sz w:val="16"/>
        <w:szCs w:val="16"/>
      </w:rPr>
      <w:fldChar w:fldCharType="separate"/>
    </w:r>
    <w:r w:rsidR="00367BB4">
      <w:rPr>
        <w:rFonts w:ascii="Arial" w:hAnsi="Arial" w:cs="Arial"/>
        <w:noProof/>
        <w:sz w:val="16"/>
        <w:szCs w:val="16"/>
      </w:rPr>
      <w:t>2</w:t>
    </w:r>
    <w:r w:rsidRPr="00181E35">
      <w:rPr>
        <w:rFonts w:ascii="Arial" w:hAnsi="Arial" w:cs="Arial"/>
        <w:sz w:val="16"/>
        <w:szCs w:val="16"/>
      </w:rPr>
      <w:fldChar w:fldCharType="end"/>
    </w:r>
  </w:p>
  <w:p w14:paraId="22F2FB73" w14:textId="77777777" w:rsidR="00F53D1F" w:rsidRDefault="00F53D1F" w:rsidP="00F53D1F">
    <w:pPr>
      <w:tabs>
        <w:tab w:val="center" w:pos="4153"/>
        <w:tab w:val="right" w:pos="8306"/>
      </w:tabs>
      <w:ind w:left="-540"/>
      <w:rPr>
        <w:rFonts w:ascii="Arial" w:hAnsi="Arial" w:cs="Arial"/>
        <w:sz w:val="16"/>
        <w:szCs w:val="16"/>
        <w:lang w:val="en-US"/>
      </w:rPr>
    </w:pPr>
    <w:r w:rsidRPr="00D573CC">
      <w:rPr>
        <w:rFonts w:ascii="Arial" w:hAnsi="Arial" w:cs="Arial"/>
        <w:sz w:val="16"/>
        <w:szCs w:val="16"/>
        <w:lang w:val="en-US"/>
      </w:rPr>
      <w:t xml:space="preserve">Last Updated: </w:t>
    </w:r>
    <w:r>
      <w:rPr>
        <w:rFonts w:ascii="Arial" w:hAnsi="Arial" w:cs="Arial"/>
        <w:sz w:val="16"/>
        <w:szCs w:val="16"/>
        <w:lang w:val="en-US"/>
      </w:rPr>
      <w:t>30 July 2018</w:t>
    </w:r>
  </w:p>
  <w:p w14:paraId="5EA53A46" w14:textId="77777777" w:rsidR="00F53D1F" w:rsidRPr="00F53D1F" w:rsidRDefault="00F53D1F" w:rsidP="00F53D1F">
    <w:pPr>
      <w:tabs>
        <w:tab w:val="center" w:pos="4153"/>
        <w:tab w:val="right" w:pos="8306"/>
      </w:tabs>
      <w:ind w:left="-540"/>
      <w:rPr>
        <w:rFonts w:ascii="Arial" w:hAnsi="Arial" w:cs="Arial"/>
        <w:sz w:val="16"/>
        <w:szCs w:val="16"/>
        <w:lang w:val="en-US"/>
      </w:rPr>
    </w:pPr>
    <w:r w:rsidRPr="00F53D1F">
      <w:rPr>
        <w:rFonts w:ascii="Arial" w:hAnsi="Arial" w:cs="Arial"/>
        <w:sz w:val="16"/>
        <w:szCs w:val="16"/>
        <w:lang w:val="en-US"/>
      </w:rPr>
      <w:t>SFC logo updated: 1 November 2018</w:t>
    </w:r>
  </w:p>
  <w:p w14:paraId="32F78BCC" w14:textId="77777777" w:rsidR="00332D79" w:rsidRPr="00F53D1F" w:rsidRDefault="00332D79" w:rsidP="00F53D1F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1CF1" w14:textId="6ECC3D35" w:rsidR="00D573CC" w:rsidRDefault="00D573CC" w:rsidP="00D573CC">
    <w:pPr>
      <w:tabs>
        <w:tab w:val="center" w:pos="4153"/>
        <w:tab w:val="right" w:pos="8306"/>
      </w:tabs>
      <w:ind w:left="-540"/>
      <w:rPr>
        <w:rFonts w:ascii="Arial" w:hAnsi="Arial" w:cs="Arial"/>
        <w:sz w:val="16"/>
        <w:szCs w:val="16"/>
        <w:lang w:val="en-US"/>
      </w:rPr>
    </w:pPr>
    <w:r w:rsidRPr="00D573CC">
      <w:rPr>
        <w:rFonts w:ascii="Arial" w:hAnsi="Arial" w:cs="Arial"/>
        <w:sz w:val="16"/>
        <w:szCs w:val="16"/>
        <w:lang w:val="en-US"/>
      </w:rPr>
      <w:t xml:space="preserve">Last Updated: </w:t>
    </w:r>
    <w:r w:rsidR="00310A1D" w:rsidRPr="002306F8">
      <w:rPr>
        <w:rFonts w:ascii="Arial" w:hAnsi="Arial" w:cs="Arial"/>
        <w:sz w:val="16"/>
        <w:szCs w:val="16"/>
        <w:lang w:val="en-US"/>
      </w:rPr>
      <w:t>27 January 2023</w:t>
    </w:r>
    <w:r w:rsidR="004657C1">
      <w:rPr>
        <w:rFonts w:ascii="Arial" w:hAnsi="Arial" w:cs="Arial"/>
        <w:sz w:val="16"/>
        <w:szCs w:val="16"/>
        <w:lang w:val="en-US"/>
      </w:rPr>
      <w:t xml:space="preserve"> </w:t>
    </w:r>
  </w:p>
  <w:p w14:paraId="245F96E9" w14:textId="081F41B1" w:rsidR="00D573CC" w:rsidRPr="003E0F5B" w:rsidRDefault="00F53D1F" w:rsidP="003E0F5B">
    <w:pPr>
      <w:tabs>
        <w:tab w:val="center" w:pos="4153"/>
        <w:tab w:val="right" w:pos="8306"/>
      </w:tabs>
      <w:ind w:left="-540"/>
      <w:rPr>
        <w:rFonts w:ascii="Arial" w:hAnsi="Arial" w:cs="Arial"/>
        <w:sz w:val="16"/>
        <w:szCs w:val="16"/>
        <w:lang w:val="en-US"/>
      </w:rPr>
    </w:pPr>
    <w:r w:rsidRPr="00F53D1F">
      <w:rPr>
        <w:rFonts w:ascii="Arial" w:hAnsi="Arial" w:cs="Arial"/>
        <w:sz w:val="16"/>
        <w:szCs w:val="16"/>
        <w:lang w:val="en-US"/>
      </w:rPr>
      <w:t>SFC logo updated: 1 November 2018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CD41" w14:textId="77777777" w:rsidR="00367BB4" w:rsidRPr="00181E35" w:rsidRDefault="00367BB4" w:rsidP="00367BB4">
    <w:pPr>
      <w:pStyle w:val="Footer"/>
      <w:jc w:val="right"/>
      <w:rPr>
        <w:sz w:val="16"/>
        <w:szCs w:val="16"/>
      </w:rPr>
    </w:pPr>
    <w:r w:rsidRPr="00181E35">
      <w:rPr>
        <w:rFonts w:ascii="Arial" w:hAnsi="Arial" w:cs="Arial"/>
        <w:sz w:val="16"/>
        <w:szCs w:val="16"/>
      </w:rPr>
      <w:fldChar w:fldCharType="begin"/>
    </w:r>
    <w:r w:rsidRPr="00181E35">
      <w:rPr>
        <w:rFonts w:ascii="Arial" w:hAnsi="Arial" w:cs="Arial"/>
        <w:sz w:val="16"/>
        <w:szCs w:val="16"/>
      </w:rPr>
      <w:instrText xml:space="preserve"> PAGE   \* MERGEFORMAT </w:instrText>
    </w:r>
    <w:r w:rsidRPr="00181E35">
      <w:rPr>
        <w:rFonts w:ascii="Arial" w:hAnsi="Arial" w:cs="Arial"/>
        <w:sz w:val="16"/>
        <w:szCs w:val="16"/>
      </w:rPr>
      <w:fldChar w:fldCharType="separate"/>
    </w:r>
    <w:r w:rsidR="004F5DF2">
      <w:rPr>
        <w:rFonts w:ascii="Arial" w:hAnsi="Arial" w:cs="Arial"/>
        <w:noProof/>
        <w:sz w:val="16"/>
        <w:szCs w:val="16"/>
      </w:rPr>
      <w:t>2</w:t>
    </w:r>
    <w:r w:rsidRPr="00181E35">
      <w:rPr>
        <w:rFonts w:ascii="Arial" w:hAnsi="Arial" w:cs="Arial"/>
        <w:sz w:val="16"/>
        <w:szCs w:val="16"/>
      </w:rPr>
      <w:fldChar w:fldCharType="end"/>
    </w:r>
  </w:p>
  <w:p w14:paraId="1D0E212A" w14:textId="53F6B984" w:rsidR="00367BB4" w:rsidRDefault="00367BB4" w:rsidP="00367BB4">
    <w:pPr>
      <w:tabs>
        <w:tab w:val="center" w:pos="4153"/>
        <w:tab w:val="right" w:pos="8306"/>
      </w:tabs>
      <w:ind w:left="-540"/>
      <w:rPr>
        <w:rFonts w:ascii="Arial" w:hAnsi="Arial" w:cs="Arial"/>
        <w:sz w:val="16"/>
        <w:szCs w:val="16"/>
        <w:lang w:val="en-US"/>
      </w:rPr>
    </w:pPr>
    <w:r w:rsidRPr="00D573CC">
      <w:rPr>
        <w:rFonts w:ascii="Arial" w:hAnsi="Arial" w:cs="Arial"/>
        <w:sz w:val="16"/>
        <w:szCs w:val="16"/>
        <w:lang w:val="en-US"/>
      </w:rPr>
      <w:t xml:space="preserve">Last Updated: </w:t>
    </w:r>
    <w:r w:rsidR="00310A1D" w:rsidRPr="00C42A39">
      <w:rPr>
        <w:rFonts w:ascii="Arial" w:hAnsi="Arial" w:cs="Arial"/>
        <w:sz w:val="16"/>
        <w:szCs w:val="16"/>
        <w:lang w:val="en-US"/>
      </w:rPr>
      <w:t>27 January</w:t>
    </w:r>
    <w:r w:rsidR="00310A1D">
      <w:rPr>
        <w:rFonts w:ascii="Arial" w:hAnsi="Arial" w:cs="Arial"/>
        <w:sz w:val="16"/>
        <w:szCs w:val="16"/>
        <w:lang w:val="en-US"/>
      </w:rPr>
      <w:t xml:space="preserve"> 2023</w:t>
    </w:r>
  </w:p>
  <w:p w14:paraId="1BEFEC60" w14:textId="2D91388E" w:rsidR="00367BB4" w:rsidRPr="003E0F5B" w:rsidRDefault="00367BB4" w:rsidP="003E0F5B">
    <w:pPr>
      <w:tabs>
        <w:tab w:val="center" w:pos="4153"/>
        <w:tab w:val="right" w:pos="8306"/>
      </w:tabs>
      <w:ind w:left="-540"/>
      <w:rPr>
        <w:rFonts w:ascii="Arial" w:hAnsi="Arial" w:cs="Arial"/>
        <w:sz w:val="16"/>
        <w:szCs w:val="16"/>
        <w:lang w:val="en-US"/>
      </w:rPr>
    </w:pPr>
    <w:r w:rsidRPr="00F53D1F">
      <w:rPr>
        <w:rFonts w:ascii="Arial" w:hAnsi="Arial" w:cs="Arial"/>
        <w:sz w:val="16"/>
        <w:szCs w:val="16"/>
        <w:lang w:val="en-US"/>
      </w:rPr>
      <w:t>SFC logo updated: 1 November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1C12" w14:textId="77777777" w:rsidR="00FB69AD" w:rsidRDefault="00FB69AD" w:rsidP="00CC2626">
      <w:r>
        <w:separator/>
      </w:r>
    </w:p>
  </w:footnote>
  <w:footnote w:type="continuationSeparator" w:id="0">
    <w:p w14:paraId="531950F8" w14:textId="77777777" w:rsidR="00FB69AD" w:rsidRDefault="00FB69AD" w:rsidP="00CC2626">
      <w:r>
        <w:continuationSeparator/>
      </w:r>
    </w:p>
  </w:footnote>
  <w:footnote w:type="continuationNotice" w:id="1">
    <w:p w14:paraId="09E8508A" w14:textId="77777777" w:rsidR="00FB69AD" w:rsidRDefault="00FB69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2959" w14:textId="77777777" w:rsidR="002306F8" w:rsidRDefault="00230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5459" w14:textId="36097433" w:rsidR="00332D79" w:rsidRDefault="00367BB4">
    <w:pPr>
      <w:pStyle w:val="Header"/>
      <w:rPr>
        <w:lang w:val="en-US"/>
      </w:rPr>
    </w:pPr>
    <w:r>
      <w:rPr>
        <w:noProof/>
        <w:lang w:eastAsia="zh-CN"/>
      </w:rPr>
      <w:drawing>
        <wp:inline distT="0" distB="0" distL="0" distR="0" wp14:anchorId="23BB9F12" wp14:editId="6FD24782">
          <wp:extent cx="961901" cy="59503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FC_Logo_Abbreviatio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61" t="30796" r="21234" b="29076"/>
                  <a:stretch/>
                </pic:blipFill>
                <pic:spPr bwMode="auto">
                  <a:xfrm>
                    <a:off x="0" y="0"/>
                    <a:ext cx="979916" cy="606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694A8A2" w14:textId="77B38BC2" w:rsidR="00332D79" w:rsidRDefault="00332D79">
    <w:pPr>
      <w:pStyle w:val="Header"/>
    </w:pPr>
  </w:p>
  <w:p w14:paraId="30162193" w14:textId="77777777" w:rsidR="00332D79" w:rsidRDefault="00332D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F7B3" w14:textId="32A6DD0A" w:rsidR="00BC4260" w:rsidRDefault="00BC4260" w:rsidP="00107FFB">
    <w:pPr>
      <w:pStyle w:val="Header"/>
      <w:spacing w:line="360" w:lineRule="auto"/>
    </w:pPr>
    <w:r>
      <w:rPr>
        <w:noProof/>
        <w:color w:val="FF0000"/>
        <w:lang w:eastAsia="zh-CN"/>
      </w:rPr>
      <w:drawing>
        <wp:anchor distT="0" distB="0" distL="114300" distR="114300" simplePos="0" relativeHeight="251659264" behindDoc="0" locked="0" layoutInCell="1" allowOverlap="1" wp14:anchorId="467A9117" wp14:editId="1510942C">
          <wp:simplePos x="0" y="0"/>
          <wp:positionH relativeFrom="margin">
            <wp:posOffset>-328930</wp:posOffset>
          </wp:positionH>
          <wp:positionV relativeFrom="paragraph">
            <wp:posOffset>-914400</wp:posOffset>
          </wp:positionV>
          <wp:extent cx="2624447" cy="897734"/>
          <wp:effectExtent l="0" t="0" r="508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FC_Logo_Full_Name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2" t="30615" r="17408" b="32737"/>
                  <a:stretch/>
                </pic:blipFill>
                <pic:spPr bwMode="auto">
                  <a:xfrm>
                    <a:off x="0" y="0"/>
                    <a:ext cx="2624447" cy="8977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F3F1" w14:textId="13BD7A30" w:rsidR="00367BB4" w:rsidRDefault="004F5DF2" w:rsidP="004F5DF2">
    <w:pPr>
      <w:pStyle w:val="Header"/>
      <w:ind w:left="-426" w:hanging="141"/>
    </w:pPr>
    <w:r>
      <w:t xml:space="preserve"> </w:t>
    </w:r>
    <w:r w:rsidR="00367BB4">
      <w:rPr>
        <w:noProof/>
        <w:lang w:eastAsia="zh-CN"/>
      </w:rPr>
      <w:drawing>
        <wp:inline distT="0" distB="0" distL="0" distR="0" wp14:anchorId="1C018611" wp14:editId="0180F29A">
          <wp:extent cx="961901" cy="5950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FC_Logo_Abbreviatio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61" t="30796" r="21234" b="29076"/>
                  <a:stretch/>
                </pic:blipFill>
                <pic:spPr bwMode="auto">
                  <a:xfrm>
                    <a:off x="0" y="0"/>
                    <a:ext cx="979916" cy="606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8355B44" w14:textId="77777777" w:rsidR="00367BB4" w:rsidRDefault="00367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907804"/>
    <w:multiLevelType w:val="hybridMultilevel"/>
    <w:tmpl w:val="006C9A1A"/>
    <w:lvl w:ilvl="0" w:tplc="0E0C6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EA5DC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D9E0F8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FB678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0ACA5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E32A89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F408E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4CF75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692BB0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B342D"/>
    <w:multiLevelType w:val="hybridMultilevel"/>
    <w:tmpl w:val="E0F257A2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2046975"/>
    <w:multiLevelType w:val="hybridMultilevel"/>
    <w:tmpl w:val="006C9A1A"/>
    <w:lvl w:ilvl="0" w:tplc="E5A6B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483E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B0CC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6364F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ED6ED1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E4425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52EC5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E04D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D6AB4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A9188D"/>
    <w:multiLevelType w:val="singleLevel"/>
    <w:tmpl w:val="2FBCCD3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5" w15:restartNumberingAfterBreak="0">
    <w:nsid w:val="28BC6BB3"/>
    <w:multiLevelType w:val="hybridMultilevel"/>
    <w:tmpl w:val="05DE4EE2"/>
    <w:lvl w:ilvl="0" w:tplc="7E1C5EEA">
      <w:start w:val="1"/>
      <w:numFmt w:val="lowerRoman"/>
      <w:lvlText w:val="(%1)"/>
      <w:lvlJc w:val="left"/>
      <w:pPr>
        <w:ind w:left="180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49177D"/>
    <w:multiLevelType w:val="hybridMultilevel"/>
    <w:tmpl w:val="4AF400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936FF"/>
    <w:multiLevelType w:val="hybridMultilevel"/>
    <w:tmpl w:val="7F0EAFD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1483E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B0CC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6364F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ED6ED1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E4425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52EC5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E04D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D6AB4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134B29"/>
    <w:multiLevelType w:val="hybridMultilevel"/>
    <w:tmpl w:val="7F0EAFD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1483E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B0CC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6364F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ED6ED1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E4425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52EC5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E04D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D6AB4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EA331E"/>
    <w:multiLevelType w:val="hybridMultilevel"/>
    <w:tmpl w:val="7F0EAFD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1483E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B0CC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6364F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ED6ED1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E4425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52EC5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E04D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D6AB4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F57F60"/>
    <w:multiLevelType w:val="hybridMultilevel"/>
    <w:tmpl w:val="7E784160"/>
    <w:lvl w:ilvl="0" w:tplc="CE0061AE">
      <w:start w:val="1"/>
      <w:numFmt w:val="upperRoman"/>
      <w:pStyle w:val="Roman"/>
      <w:lvlText w:val="%1."/>
      <w:lvlJc w:val="left"/>
      <w:pPr>
        <w:tabs>
          <w:tab w:val="num" w:pos="1080"/>
        </w:tabs>
        <w:ind w:left="540" w:hanging="1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B65522"/>
    <w:multiLevelType w:val="hybridMultilevel"/>
    <w:tmpl w:val="9080EA8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B5C7C6E"/>
    <w:multiLevelType w:val="singleLevel"/>
    <w:tmpl w:val="9EF22CC2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7019371B"/>
    <w:multiLevelType w:val="hybridMultilevel"/>
    <w:tmpl w:val="91A85A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6F4037"/>
    <w:multiLevelType w:val="singleLevel"/>
    <w:tmpl w:val="2294F776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5" w15:restartNumberingAfterBreak="0">
    <w:nsid w:val="7A4F0356"/>
    <w:multiLevelType w:val="hybridMultilevel"/>
    <w:tmpl w:val="65B0A95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C5EEA">
      <w:start w:val="1"/>
      <w:numFmt w:val="lowerRoman"/>
      <w:lvlText w:val="(%2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 w:tplc="79B0CC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6364F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ED6ED1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E4425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52EC5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E04D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D6AB4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13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2A"/>
    <w:rsid w:val="000053C7"/>
    <w:rsid w:val="000060FD"/>
    <w:rsid w:val="00033F16"/>
    <w:rsid w:val="00040C46"/>
    <w:rsid w:val="00051617"/>
    <w:rsid w:val="00052F31"/>
    <w:rsid w:val="0005579C"/>
    <w:rsid w:val="00074961"/>
    <w:rsid w:val="00092A43"/>
    <w:rsid w:val="000A3F38"/>
    <w:rsid w:val="000A4C28"/>
    <w:rsid w:val="000B1333"/>
    <w:rsid w:val="000B71D2"/>
    <w:rsid w:val="000C124B"/>
    <w:rsid w:val="000D07DD"/>
    <w:rsid w:val="000D323F"/>
    <w:rsid w:val="000E0C49"/>
    <w:rsid w:val="000F2EE7"/>
    <w:rsid w:val="000F433C"/>
    <w:rsid w:val="000F7994"/>
    <w:rsid w:val="00107FFB"/>
    <w:rsid w:val="00122662"/>
    <w:rsid w:val="001264CC"/>
    <w:rsid w:val="00130160"/>
    <w:rsid w:val="00134842"/>
    <w:rsid w:val="00135DA0"/>
    <w:rsid w:val="001361C2"/>
    <w:rsid w:val="00147A5D"/>
    <w:rsid w:val="0015186B"/>
    <w:rsid w:val="0015665E"/>
    <w:rsid w:val="001620B6"/>
    <w:rsid w:val="0016219C"/>
    <w:rsid w:val="00164779"/>
    <w:rsid w:val="00184A99"/>
    <w:rsid w:val="001A1643"/>
    <w:rsid w:val="001B0C77"/>
    <w:rsid w:val="001B166F"/>
    <w:rsid w:val="001C3C1B"/>
    <w:rsid w:val="001D31F4"/>
    <w:rsid w:val="001D548E"/>
    <w:rsid w:val="001E023E"/>
    <w:rsid w:val="001E1B97"/>
    <w:rsid w:val="001F5DE5"/>
    <w:rsid w:val="002032AA"/>
    <w:rsid w:val="0021060C"/>
    <w:rsid w:val="002306F8"/>
    <w:rsid w:val="00234E89"/>
    <w:rsid w:val="002350D5"/>
    <w:rsid w:val="0025784B"/>
    <w:rsid w:val="00276345"/>
    <w:rsid w:val="00277A8F"/>
    <w:rsid w:val="00281291"/>
    <w:rsid w:val="002837EA"/>
    <w:rsid w:val="002842AB"/>
    <w:rsid w:val="00294BCE"/>
    <w:rsid w:val="0029547F"/>
    <w:rsid w:val="00296FE0"/>
    <w:rsid w:val="002B1139"/>
    <w:rsid w:val="002B1811"/>
    <w:rsid w:val="002C0A90"/>
    <w:rsid w:val="002C30B6"/>
    <w:rsid w:val="002C4E9E"/>
    <w:rsid w:val="002E04CC"/>
    <w:rsid w:val="002E6682"/>
    <w:rsid w:val="002E6D5C"/>
    <w:rsid w:val="002E75A5"/>
    <w:rsid w:val="002F0D58"/>
    <w:rsid w:val="00310A1D"/>
    <w:rsid w:val="003317CE"/>
    <w:rsid w:val="00332D79"/>
    <w:rsid w:val="0034141D"/>
    <w:rsid w:val="003427E4"/>
    <w:rsid w:val="003478AA"/>
    <w:rsid w:val="00347ED8"/>
    <w:rsid w:val="00355A49"/>
    <w:rsid w:val="0036060C"/>
    <w:rsid w:val="00363C51"/>
    <w:rsid w:val="00367BB4"/>
    <w:rsid w:val="003772C0"/>
    <w:rsid w:val="00380FF4"/>
    <w:rsid w:val="00381A4D"/>
    <w:rsid w:val="0038580F"/>
    <w:rsid w:val="00386E2F"/>
    <w:rsid w:val="00391004"/>
    <w:rsid w:val="003A19BE"/>
    <w:rsid w:val="003A362A"/>
    <w:rsid w:val="003B2999"/>
    <w:rsid w:val="003C398F"/>
    <w:rsid w:val="003C75D8"/>
    <w:rsid w:val="003D6204"/>
    <w:rsid w:val="003D7B34"/>
    <w:rsid w:val="003E0F5B"/>
    <w:rsid w:val="003E2EB2"/>
    <w:rsid w:val="00406B26"/>
    <w:rsid w:val="004243CD"/>
    <w:rsid w:val="00437A99"/>
    <w:rsid w:val="0044768C"/>
    <w:rsid w:val="004657C1"/>
    <w:rsid w:val="0048129E"/>
    <w:rsid w:val="0048437A"/>
    <w:rsid w:val="00491C08"/>
    <w:rsid w:val="0049474C"/>
    <w:rsid w:val="00495219"/>
    <w:rsid w:val="00496A77"/>
    <w:rsid w:val="00497832"/>
    <w:rsid w:val="004A22FA"/>
    <w:rsid w:val="004C191F"/>
    <w:rsid w:val="004D2864"/>
    <w:rsid w:val="004E3B3E"/>
    <w:rsid w:val="004E4B29"/>
    <w:rsid w:val="004F1FC0"/>
    <w:rsid w:val="004F4D3B"/>
    <w:rsid w:val="004F5DF2"/>
    <w:rsid w:val="004F6B67"/>
    <w:rsid w:val="004F7A40"/>
    <w:rsid w:val="0050079A"/>
    <w:rsid w:val="00502BDA"/>
    <w:rsid w:val="00507965"/>
    <w:rsid w:val="005125AE"/>
    <w:rsid w:val="00524C3C"/>
    <w:rsid w:val="00530B7A"/>
    <w:rsid w:val="00536F5E"/>
    <w:rsid w:val="00537193"/>
    <w:rsid w:val="005407A0"/>
    <w:rsid w:val="00556A93"/>
    <w:rsid w:val="00557D23"/>
    <w:rsid w:val="00564339"/>
    <w:rsid w:val="00586956"/>
    <w:rsid w:val="00594876"/>
    <w:rsid w:val="005A07D5"/>
    <w:rsid w:val="005A6A6E"/>
    <w:rsid w:val="005B237E"/>
    <w:rsid w:val="005C379E"/>
    <w:rsid w:val="005C6134"/>
    <w:rsid w:val="005D2E28"/>
    <w:rsid w:val="005D516D"/>
    <w:rsid w:val="005E2CA7"/>
    <w:rsid w:val="005E390F"/>
    <w:rsid w:val="005E688D"/>
    <w:rsid w:val="005F276E"/>
    <w:rsid w:val="005F59F7"/>
    <w:rsid w:val="006009C7"/>
    <w:rsid w:val="0061054A"/>
    <w:rsid w:val="00621916"/>
    <w:rsid w:val="00626454"/>
    <w:rsid w:val="006356E9"/>
    <w:rsid w:val="006479B0"/>
    <w:rsid w:val="00662918"/>
    <w:rsid w:val="00665E24"/>
    <w:rsid w:val="0067107D"/>
    <w:rsid w:val="00682411"/>
    <w:rsid w:val="00696CDB"/>
    <w:rsid w:val="006A2327"/>
    <w:rsid w:val="006A5BF3"/>
    <w:rsid w:val="006A6C52"/>
    <w:rsid w:val="006B1A3B"/>
    <w:rsid w:val="006B6C09"/>
    <w:rsid w:val="006C765E"/>
    <w:rsid w:val="006D432A"/>
    <w:rsid w:val="006E0A11"/>
    <w:rsid w:val="006F5505"/>
    <w:rsid w:val="00704EE3"/>
    <w:rsid w:val="00707966"/>
    <w:rsid w:val="00726508"/>
    <w:rsid w:val="00733232"/>
    <w:rsid w:val="0073797A"/>
    <w:rsid w:val="007418B5"/>
    <w:rsid w:val="00744DAD"/>
    <w:rsid w:val="00753D5D"/>
    <w:rsid w:val="00756D0A"/>
    <w:rsid w:val="0076150C"/>
    <w:rsid w:val="007630D0"/>
    <w:rsid w:val="007648DB"/>
    <w:rsid w:val="007A0573"/>
    <w:rsid w:val="007A1023"/>
    <w:rsid w:val="007A7639"/>
    <w:rsid w:val="007B5057"/>
    <w:rsid w:val="007B7A18"/>
    <w:rsid w:val="007C045E"/>
    <w:rsid w:val="007C10C4"/>
    <w:rsid w:val="007C2D24"/>
    <w:rsid w:val="007C2E24"/>
    <w:rsid w:val="007C5D8B"/>
    <w:rsid w:val="007D0129"/>
    <w:rsid w:val="007E5901"/>
    <w:rsid w:val="007F5063"/>
    <w:rsid w:val="007F59B2"/>
    <w:rsid w:val="00804615"/>
    <w:rsid w:val="008175BF"/>
    <w:rsid w:val="00823C08"/>
    <w:rsid w:val="008320C9"/>
    <w:rsid w:val="008343AA"/>
    <w:rsid w:val="00836534"/>
    <w:rsid w:val="0084035E"/>
    <w:rsid w:val="00853B4B"/>
    <w:rsid w:val="00856CCE"/>
    <w:rsid w:val="00860939"/>
    <w:rsid w:val="0086124D"/>
    <w:rsid w:val="008654AC"/>
    <w:rsid w:val="00865921"/>
    <w:rsid w:val="00880B77"/>
    <w:rsid w:val="00886175"/>
    <w:rsid w:val="00890BEE"/>
    <w:rsid w:val="008A2EB4"/>
    <w:rsid w:val="008B029C"/>
    <w:rsid w:val="008B088E"/>
    <w:rsid w:val="008B32EF"/>
    <w:rsid w:val="008C72E2"/>
    <w:rsid w:val="008D1E69"/>
    <w:rsid w:val="008E2A92"/>
    <w:rsid w:val="008F1AEC"/>
    <w:rsid w:val="008F361D"/>
    <w:rsid w:val="009059AB"/>
    <w:rsid w:val="00917CD3"/>
    <w:rsid w:val="00920875"/>
    <w:rsid w:val="0092348B"/>
    <w:rsid w:val="00926C6E"/>
    <w:rsid w:val="0093108D"/>
    <w:rsid w:val="009536D5"/>
    <w:rsid w:val="00962C9C"/>
    <w:rsid w:val="0097207C"/>
    <w:rsid w:val="009728E1"/>
    <w:rsid w:val="00976957"/>
    <w:rsid w:val="00985A9D"/>
    <w:rsid w:val="00990F1E"/>
    <w:rsid w:val="00997B44"/>
    <w:rsid w:val="009A7BD6"/>
    <w:rsid w:val="009B0831"/>
    <w:rsid w:val="009B257A"/>
    <w:rsid w:val="009B3549"/>
    <w:rsid w:val="009C28B0"/>
    <w:rsid w:val="009C4D7A"/>
    <w:rsid w:val="009C71EB"/>
    <w:rsid w:val="009F20F1"/>
    <w:rsid w:val="00A20383"/>
    <w:rsid w:val="00A22251"/>
    <w:rsid w:val="00A277E5"/>
    <w:rsid w:val="00A32222"/>
    <w:rsid w:val="00A37D8E"/>
    <w:rsid w:val="00A43725"/>
    <w:rsid w:val="00A46E9D"/>
    <w:rsid w:val="00A56607"/>
    <w:rsid w:val="00A56F93"/>
    <w:rsid w:val="00A6401E"/>
    <w:rsid w:val="00A80B0F"/>
    <w:rsid w:val="00A81143"/>
    <w:rsid w:val="00A84407"/>
    <w:rsid w:val="00AA04A7"/>
    <w:rsid w:val="00AA5E18"/>
    <w:rsid w:val="00AC3D4F"/>
    <w:rsid w:val="00AC4A0E"/>
    <w:rsid w:val="00AC5A81"/>
    <w:rsid w:val="00AF4166"/>
    <w:rsid w:val="00AF4A57"/>
    <w:rsid w:val="00B0203A"/>
    <w:rsid w:val="00B031AA"/>
    <w:rsid w:val="00B03F91"/>
    <w:rsid w:val="00B10888"/>
    <w:rsid w:val="00B2648D"/>
    <w:rsid w:val="00B314AC"/>
    <w:rsid w:val="00B416AB"/>
    <w:rsid w:val="00B43CD6"/>
    <w:rsid w:val="00B45A87"/>
    <w:rsid w:val="00B50250"/>
    <w:rsid w:val="00B51822"/>
    <w:rsid w:val="00B528D1"/>
    <w:rsid w:val="00B85205"/>
    <w:rsid w:val="00B87ACE"/>
    <w:rsid w:val="00BA07F5"/>
    <w:rsid w:val="00BA1B6E"/>
    <w:rsid w:val="00BA2E71"/>
    <w:rsid w:val="00BA5C33"/>
    <w:rsid w:val="00BB1959"/>
    <w:rsid w:val="00BB3E5F"/>
    <w:rsid w:val="00BB4276"/>
    <w:rsid w:val="00BC032D"/>
    <w:rsid w:val="00BC4260"/>
    <w:rsid w:val="00BD5120"/>
    <w:rsid w:val="00BE0219"/>
    <w:rsid w:val="00BE7C56"/>
    <w:rsid w:val="00BF3544"/>
    <w:rsid w:val="00BF7F45"/>
    <w:rsid w:val="00C03CD6"/>
    <w:rsid w:val="00C1487D"/>
    <w:rsid w:val="00C16CA7"/>
    <w:rsid w:val="00C25293"/>
    <w:rsid w:val="00C26462"/>
    <w:rsid w:val="00C316F2"/>
    <w:rsid w:val="00C42A39"/>
    <w:rsid w:val="00C46229"/>
    <w:rsid w:val="00C65D9E"/>
    <w:rsid w:val="00C707F6"/>
    <w:rsid w:val="00C73DE1"/>
    <w:rsid w:val="00C77854"/>
    <w:rsid w:val="00C80440"/>
    <w:rsid w:val="00C90913"/>
    <w:rsid w:val="00C942EB"/>
    <w:rsid w:val="00C96BA5"/>
    <w:rsid w:val="00CB18A6"/>
    <w:rsid w:val="00CB4B97"/>
    <w:rsid w:val="00CB5E30"/>
    <w:rsid w:val="00CB6523"/>
    <w:rsid w:val="00CB7A70"/>
    <w:rsid w:val="00CC2626"/>
    <w:rsid w:val="00CD7AE3"/>
    <w:rsid w:val="00CF10AD"/>
    <w:rsid w:val="00D03E3C"/>
    <w:rsid w:val="00D043A2"/>
    <w:rsid w:val="00D06696"/>
    <w:rsid w:val="00D113CD"/>
    <w:rsid w:val="00D31F9D"/>
    <w:rsid w:val="00D37B44"/>
    <w:rsid w:val="00D47449"/>
    <w:rsid w:val="00D5182D"/>
    <w:rsid w:val="00D51A4A"/>
    <w:rsid w:val="00D532BF"/>
    <w:rsid w:val="00D573CC"/>
    <w:rsid w:val="00D60E2F"/>
    <w:rsid w:val="00D764DC"/>
    <w:rsid w:val="00D84C7F"/>
    <w:rsid w:val="00D86B3E"/>
    <w:rsid w:val="00DD1C34"/>
    <w:rsid w:val="00DE2BF9"/>
    <w:rsid w:val="00DE2CCC"/>
    <w:rsid w:val="00DE314D"/>
    <w:rsid w:val="00DF4778"/>
    <w:rsid w:val="00DF7426"/>
    <w:rsid w:val="00DF75E3"/>
    <w:rsid w:val="00DF7C97"/>
    <w:rsid w:val="00E04B12"/>
    <w:rsid w:val="00E04E2A"/>
    <w:rsid w:val="00E16B59"/>
    <w:rsid w:val="00E2384A"/>
    <w:rsid w:val="00E25AEB"/>
    <w:rsid w:val="00E34263"/>
    <w:rsid w:val="00E44AB2"/>
    <w:rsid w:val="00E460D1"/>
    <w:rsid w:val="00E61350"/>
    <w:rsid w:val="00E62049"/>
    <w:rsid w:val="00E6793D"/>
    <w:rsid w:val="00E80952"/>
    <w:rsid w:val="00E82129"/>
    <w:rsid w:val="00E83723"/>
    <w:rsid w:val="00EA089D"/>
    <w:rsid w:val="00EB3579"/>
    <w:rsid w:val="00EC379D"/>
    <w:rsid w:val="00EC37E7"/>
    <w:rsid w:val="00EC45D3"/>
    <w:rsid w:val="00EE545C"/>
    <w:rsid w:val="00EF5781"/>
    <w:rsid w:val="00EF6DF5"/>
    <w:rsid w:val="00F16C29"/>
    <w:rsid w:val="00F16E5F"/>
    <w:rsid w:val="00F1731A"/>
    <w:rsid w:val="00F5375E"/>
    <w:rsid w:val="00F53D1F"/>
    <w:rsid w:val="00F65080"/>
    <w:rsid w:val="00F6725F"/>
    <w:rsid w:val="00F72423"/>
    <w:rsid w:val="00F754AC"/>
    <w:rsid w:val="00F84658"/>
    <w:rsid w:val="00FA0E01"/>
    <w:rsid w:val="00FA21EF"/>
    <w:rsid w:val="00FA26B0"/>
    <w:rsid w:val="00FA2709"/>
    <w:rsid w:val="00FB2045"/>
    <w:rsid w:val="00FB24AD"/>
    <w:rsid w:val="00FB3692"/>
    <w:rsid w:val="00FB4EA3"/>
    <w:rsid w:val="00FB69AD"/>
    <w:rsid w:val="00FC7AD4"/>
    <w:rsid w:val="00FD2203"/>
    <w:rsid w:val="00FE734A"/>
    <w:rsid w:val="00FF0A81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EBE10F7"/>
  <w15:chartTrackingRefBased/>
  <w15:docId w15:val="{23145199-EB76-4AD3-8113-A70DE885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37E"/>
    <w:pPr>
      <w:jc w:val="both"/>
    </w:pPr>
    <w:rPr>
      <w:sz w:val="24"/>
      <w:szCs w:val="24"/>
      <w:lang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">
    <w:name w:val="8.1"/>
    <w:basedOn w:val="Normal"/>
    <w:rsid w:val="005B237E"/>
    <w:pPr>
      <w:widowControl w:val="0"/>
      <w:ind w:left="720" w:hanging="720"/>
      <w:jc w:val="left"/>
    </w:pPr>
    <w:rPr>
      <w:sz w:val="26"/>
      <w:szCs w:val="20"/>
      <w:lang w:val="en-US" w:eastAsia="en-US"/>
    </w:rPr>
  </w:style>
  <w:style w:type="paragraph" w:customStyle="1" w:styleId="i">
    <w:name w:val="(i)"/>
    <w:basedOn w:val="81"/>
    <w:rsid w:val="005B237E"/>
    <w:pPr>
      <w:tabs>
        <w:tab w:val="left" w:pos="720"/>
      </w:tabs>
      <w:ind w:left="1440" w:hanging="1440"/>
      <w:jc w:val="both"/>
    </w:pPr>
  </w:style>
  <w:style w:type="paragraph" w:customStyle="1" w:styleId="1">
    <w:name w:val="1"/>
    <w:basedOn w:val="i"/>
    <w:rsid w:val="005B237E"/>
    <w:pPr>
      <w:ind w:left="0" w:firstLine="0"/>
    </w:pPr>
  </w:style>
  <w:style w:type="paragraph" w:styleId="Revision">
    <w:name w:val="Revision"/>
    <w:hidden/>
    <w:uiPriority w:val="99"/>
    <w:semiHidden/>
    <w:rsid w:val="00AA04A7"/>
    <w:rPr>
      <w:sz w:val="24"/>
      <w:szCs w:val="24"/>
      <w:lang w:eastAsia="zh-H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4A7"/>
    <w:rPr>
      <w:rFonts w:ascii="Tahoma" w:hAnsi="Tahoma" w:cs="Tahoma"/>
      <w:sz w:val="16"/>
      <w:szCs w:val="16"/>
      <w:lang w:eastAsia="zh-HK"/>
    </w:rPr>
  </w:style>
  <w:style w:type="paragraph" w:styleId="Header">
    <w:name w:val="header"/>
    <w:basedOn w:val="Normal"/>
    <w:link w:val="HeaderChar"/>
    <w:uiPriority w:val="99"/>
    <w:unhideWhenUsed/>
    <w:rsid w:val="00CC26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C2626"/>
    <w:rPr>
      <w:sz w:val="24"/>
      <w:szCs w:val="24"/>
      <w:lang w:eastAsia="zh-HK"/>
    </w:rPr>
  </w:style>
  <w:style w:type="paragraph" w:styleId="Footer">
    <w:name w:val="footer"/>
    <w:basedOn w:val="Normal"/>
    <w:link w:val="FooterChar"/>
    <w:uiPriority w:val="99"/>
    <w:unhideWhenUsed/>
    <w:rsid w:val="00CC26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C2626"/>
    <w:rPr>
      <w:sz w:val="24"/>
      <w:szCs w:val="24"/>
      <w:lang w:eastAsia="zh-H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7A5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7A5D"/>
    <w:rPr>
      <w:lang w:eastAsia="zh-HK"/>
    </w:rPr>
  </w:style>
  <w:style w:type="character" w:styleId="FootnoteReference">
    <w:name w:val="footnote reference"/>
    <w:uiPriority w:val="99"/>
    <w:semiHidden/>
    <w:unhideWhenUsed/>
    <w:rsid w:val="00147A5D"/>
    <w:rPr>
      <w:vertAlign w:val="superscript"/>
    </w:rPr>
  </w:style>
  <w:style w:type="paragraph" w:customStyle="1" w:styleId="Roman">
    <w:name w:val="Roman"/>
    <w:basedOn w:val="Normal"/>
    <w:rsid w:val="00BA5C33"/>
    <w:pPr>
      <w:numPr>
        <w:numId w:val="10"/>
      </w:numPr>
    </w:pPr>
    <w:rPr>
      <w:b/>
      <w:sz w:val="26"/>
      <w:lang w:eastAsia="zh-TW"/>
    </w:rPr>
  </w:style>
  <w:style w:type="paragraph" w:customStyle="1" w:styleId="Normal1">
    <w:name w:val="Normal1"/>
    <w:basedOn w:val="Normal"/>
    <w:qFormat/>
    <w:rsid w:val="000A4C28"/>
    <w:pPr>
      <w:widowControl w:val="0"/>
      <w:spacing w:after="120" w:line="0" w:lineRule="atLeast"/>
      <w:jc w:val="left"/>
    </w:pPr>
    <w:rPr>
      <w:rFonts w:ascii="Arial" w:hAnsi="Arial"/>
      <w:kern w:val="2"/>
      <w:sz w:val="22"/>
      <w:szCs w:val="20"/>
      <w:lang w:eastAsia="zh-TW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4EA3"/>
    <w:pPr>
      <w:snapToGrid w:val="0"/>
      <w:jc w:val="left"/>
    </w:pPr>
  </w:style>
  <w:style w:type="character" w:customStyle="1" w:styleId="EndnoteTextChar">
    <w:name w:val="Endnote Text Char"/>
    <w:link w:val="EndnoteText"/>
    <w:uiPriority w:val="99"/>
    <w:semiHidden/>
    <w:rsid w:val="00FB4EA3"/>
    <w:rPr>
      <w:sz w:val="24"/>
      <w:szCs w:val="24"/>
      <w:lang w:val="en-GB" w:eastAsia="zh-HK"/>
    </w:rPr>
  </w:style>
  <w:style w:type="character" w:styleId="EndnoteReference">
    <w:name w:val="endnote reference"/>
    <w:uiPriority w:val="99"/>
    <w:semiHidden/>
    <w:unhideWhenUsed/>
    <w:rsid w:val="00FB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1FC240846954F918FB815737A0066" ma:contentTypeVersion="" ma:contentTypeDescription="Create a new document." ma:contentTypeScope="" ma:versionID="8694d3e2343f133a88610ddb8a19b0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2F050-0D51-4FF8-94E4-F30D2C705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53108-ACFE-47FB-BB00-21B2A16D36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8AB69F-76AF-437D-94AF-40BAAB003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9EF8BE-8688-4774-BEEE-5ADB5A3D12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103644-8715-4D2A-A8C8-CE0B66DD6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CONTENTS OF CIRCULAR LETTER FOR MERGERS/ RESTRUCTURING</vt:lpstr>
    </vt:vector>
  </TitlesOfParts>
  <Company>Securities and Futures Commission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CONTENTS OF CIRCULAR LETTER FOR MERGERS/ RESTRUCTURING</dc:title>
  <dc:subject/>
  <dc:creator>Tammy Ip</dc:creator>
  <cp:keywords/>
  <dc:description/>
  <cp:lastModifiedBy>IP</cp:lastModifiedBy>
  <cp:revision>8</cp:revision>
  <cp:lastPrinted>2018-10-16T04:25:00Z</cp:lastPrinted>
  <dcterms:created xsi:type="dcterms:W3CDTF">2022-12-21T07:26:00Z</dcterms:created>
  <dcterms:modified xsi:type="dcterms:W3CDTF">2023-01-26T08:59:00Z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0x010100C0A1FC240846954F918FB815737A0066</vt:lpwstr>
  </property>
</Properties>
</file>