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2017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12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4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D3A26" w:rsidRDefault="000D3A26" w:rsidP="000D3A26">
      <w:pPr>
        <w:pStyle w:val="Default"/>
      </w:pPr>
    </w:p>
    <w:p w:rsidR="00095445" w:rsidRDefault="000D3A26" w:rsidP="000D3A26">
      <w:pPr>
        <w:widowControl/>
        <w:topLinePunct/>
        <w:adjustRightInd w:val="0"/>
        <w:jc w:val="center"/>
        <w:rPr>
          <w:rFonts w:ascii="新細明體" w:hAnsi="新細明體"/>
          <w:b/>
          <w:bCs/>
          <w:kern w:val="0"/>
        </w:rPr>
      </w:pPr>
      <w:r w:rsidRPr="000D3A26">
        <w:rPr>
          <w:rFonts w:ascii="新細明體" w:hAnsi="新細明體" w:hint="eastAsia"/>
          <w:b/>
          <w:bCs/>
          <w:kern w:val="0"/>
        </w:rPr>
        <w:t>透過吸收合併進行私有化</w:t>
      </w:r>
    </w:p>
    <w:p w:rsidR="000D3A26" w:rsidRPr="000D3A26" w:rsidRDefault="000D3A26" w:rsidP="000D3A26">
      <w:pPr>
        <w:widowControl/>
        <w:topLinePunct/>
        <w:adjustRightInd w:val="0"/>
        <w:jc w:val="center"/>
        <w:rPr>
          <w:rFonts w:ascii="新細明體" w:hAnsi="新細明體"/>
          <w:b/>
          <w:bCs/>
          <w:kern w:val="0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中國建材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  <w:bookmarkStart w:id="0" w:name="_GoBack"/>
      <w:bookmarkEnd w:id="0"/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1" w:name="approvalletterforindividual"/>
      <w:bookmarkEnd w:id="1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1529"/>
        <w:gridCol w:w="1529"/>
        <w:gridCol w:w="1533"/>
        <w:gridCol w:w="1890"/>
        <w:gridCol w:w="1528"/>
        <w:gridCol w:w="1528"/>
        <w:gridCol w:w="1171"/>
        <w:gridCol w:w="1710"/>
        <w:gridCol w:w="1639"/>
      </w:tblGrid>
      <w:tr w:rsidR="006267CA" w:rsidRPr="00251CCF" w:rsidTr="00FE4F60">
        <w:trPr>
          <w:tblHeader/>
        </w:trPr>
        <w:tc>
          <w:tcPr>
            <w:tcW w:w="438" w:type="pct"/>
          </w:tcPr>
          <w:p w:rsidR="006267CA" w:rsidRDefault="006267CA">
            <w:r w:rsidRPr="00F27018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496" w:type="pct"/>
          </w:tcPr>
          <w:p w:rsidR="006267CA" w:rsidRDefault="006267CA" w:rsidP="00266358">
            <w:pPr>
              <w:widowControl/>
              <w:topLinePunct/>
              <w:adjustRightInd w:val="0"/>
            </w:pPr>
            <w:r w:rsidRPr="00F27018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96" w:type="pct"/>
          </w:tcPr>
          <w:p w:rsidR="006267CA" w:rsidRDefault="00F532D5" w:rsidP="00F532D5">
            <w:r w:rsidRPr="00F532D5">
              <w:rPr>
                <w:rFonts w:ascii="新細明體" w:hAnsi="新細明體" w:hint="eastAsia"/>
                <w:b/>
                <w:bCs/>
              </w:rPr>
              <w:t>有關證券的說明</w:t>
            </w:r>
          </w:p>
        </w:tc>
        <w:tc>
          <w:tcPr>
            <w:tcW w:w="497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產品說明</w:t>
            </w:r>
          </w:p>
        </w:tc>
        <w:tc>
          <w:tcPr>
            <w:tcW w:w="613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交易性質</w:t>
            </w:r>
          </w:p>
        </w:tc>
        <w:tc>
          <w:tcPr>
            <w:tcW w:w="496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與衍生工具有關的參照證券數目</w:t>
            </w:r>
          </w:p>
        </w:tc>
        <w:tc>
          <w:tcPr>
            <w:tcW w:w="496" w:type="pct"/>
          </w:tcPr>
          <w:p w:rsidR="0058416F" w:rsidRDefault="0058416F" w:rsidP="00266358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到期日或清結日</w:t>
            </w:r>
          </w:p>
        </w:tc>
        <w:tc>
          <w:tcPr>
            <w:tcW w:w="380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參考價</w:t>
            </w:r>
          </w:p>
        </w:tc>
        <w:tc>
          <w:tcPr>
            <w:tcW w:w="555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已支付／已收取的總金額</w:t>
            </w:r>
          </w:p>
        </w:tc>
        <w:tc>
          <w:tcPr>
            <w:tcW w:w="532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</w:tr>
      <w:tr w:rsidR="004621FF" w:rsidRPr="00251CCF" w:rsidTr="00FE4F60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買入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6,240</w:t>
            </w:r>
          </w:p>
        </w:tc>
        <w:tc>
          <w:tcPr>
            <w:tcW w:w="496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2018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24</w:t>
            </w:r>
            <w:r w:rsidRPr="00251CCF">
              <w:rPr>
                <w:noProof/>
              </w:rPr>
              <w:t>日</w:t>
            </w:r>
          </w:p>
        </w:tc>
        <w:tc>
          <w:tcPr>
            <w:tcW w:w="380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$7.0041</w:t>
            </w:r>
          </w:p>
        </w:tc>
        <w:tc>
          <w:tcPr>
            <w:tcW w:w="555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$43,705.5840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  <w:tr w:rsidR="004621FF" w:rsidRPr="00251CCF" w:rsidTr="00FE4F60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賣出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6,240</w:t>
            </w:r>
          </w:p>
        </w:tc>
        <w:tc>
          <w:tcPr>
            <w:tcW w:w="496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2018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24</w:t>
            </w:r>
            <w:r w:rsidRPr="00251CCF">
              <w:rPr>
                <w:noProof/>
              </w:rPr>
              <w:t>日</w:t>
            </w:r>
          </w:p>
        </w:tc>
        <w:tc>
          <w:tcPr>
            <w:tcW w:w="380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$7.0041</w:t>
            </w:r>
          </w:p>
        </w:tc>
        <w:tc>
          <w:tcPr>
            <w:tcW w:w="555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$43,705.5840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  <w:tr w:rsidR="004621FF" w:rsidRPr="00251CCF" w:rsidTr="00FE4F60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lastRenderedPageBreak/>
              <w:t>Morgan Stanley Capital Services LLC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買入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85,997</w:t>
            </w:r>
          </w:p>
        </w:tc>
        <w:tc>
          <w:tcPr>
            <w:tcW w:w="496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2018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9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4</w:t>
            </w:r>
            <w:r w:rsidRPr="00251CCF">
              <w:rPr>
                <w:noProof/>
              </w:rPr>
              <w:t>日</w:t>
            </w:r>
          </w:p>
        </w:tc>
        <w:tc>
          <w:tcPr>
            <w:tcW w:w="380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555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$606,978.8256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  <w:tr w:rsidR="004621FF" w:rsidRPr="00251CCF" w:rsidTr="00FE4F60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賣出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85,997</w:t>
            </w:r>
          </w:p>
        </w:tc>
        <w:tc>
          <w:tcPr>
            <w:tcW w:w="496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2018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9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4</w:t>
            </w:r>
            <w:r w:rsidRPr="00251CCF">
              <w:rPr>
                <w:noProof/>
              </w:rPr>
              <w:t>日</w:t>
            </w:r>
          </w:p>
        </w:tc>
        <w:tc>
          <w:tcPr>
            <w:tcW w:w="380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555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$606,978.8256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  <w:tr w:rsidR="004621FF" w:rsidRPr="00251CCF" w:rsidTr="00FE4F60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買入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</w:t>
            </w:r>
          </w:p>
        </w:tc>
        <w:tc>
          <w:tcPr>
            <w:tcW w:w="496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2019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8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380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555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  <w:tr w:rsidR="004621FF" w:rsidRPr="00251CCF" w:rsidTr="00FE4F60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12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賣出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</w:t>
            </w:r>
          </w:p>
        </w:tc>
        <w:tc>
          <w:tcPr>
            <w:tcW w:w="496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2019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8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</w:t>
            </w:r>
            <w:r w:rsidRPr="00251CCF">
              <w:rPr>
                <w:noProof/>
              </w:rPr>
              <w:t>日</w:t>
            </w:r>
          </w:p>
        </w:tc>
        <w:tc>
          <w:tcPr>
            <w:tcW w:w="380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555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lastRenderedPageBreak/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Morgan Stanley Capital Services LLC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與要約人有關連的獲豁免自營買賣商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Capital Services LLC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摩根士丹利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AE" w:rsidRDefault="003479AE" w:rsidP="00095445">
      <w:r>
        <w:separator/>
      </w:r>
    </w:p>
  </w:endnote>
  <w:endnote w:type="continuationSeparator" w:id="0">
    <w:p w:rsidR="003479AE" w:rsidRDefault="003479AE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AE" w:rsidRDefault="003479AE" w:rsidP="00095445">
      <w:r>
        <w:separator/>
      </w:r>
    </w:p>
  </w:footnote>
  <w:footnote w:type="continuationSeparator" w:id="0">
    <w:p w:rsidR="003479AE" w:rsidRDefault="003479AE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3A2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479AE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E4F60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4B4A50-6D05-435F-BDAB-4A2BC92B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0D3A26"/>
    <w:pPr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32E1-B2AA-41D3-AC14-131FDC6A453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75184-D2F5-4135-98BC-397B9E0F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2017-12-04T09:15:00Z</dcterms:created>
  <dcterms:modified xsi:type="dcterms:W3CDTF">2017-12-04T09:15:00Z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