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bookmarkStart w:id="0" w:name="_GoBack"/>
      <w:bookmarkEnd w:id="0"/>
      <w:r w:rsidRPr="00251CCF">
        <w:rPr>
          <w:noProof/>
          <w:color w:val="auto"/>
        </w:rPr>
        <w:t>2017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12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1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F41E43" w:rsidRDefault="00F41E43" w:rsidP="00F41E43">
      <w:pPr>
        <w:pStyle w:val="Default"/>
      </w:pPr>
    </w:p>
    <w:p w:rsidR="00095445" w:rsidRPr="00F41E43" w:rsidRDefault="00F41E43" w:rsidP="00F41E43">
      <w:pPr>
        <w:widowControl/>
        <w:topLinePunct/>
        <w:adjustRightInd w:val="0"/>
        <w:jc w:val="center"/>
        <w:rPr>
          <w:rFonts w:ascii="新細明體" w:hAnsi="新細明體"/>
          <w:b/>
          <w:bCs/>
          <w:kern w:val="0"/>
        </w:rPr>
      </w:pPr>
      <w:r w:rsidRPr="00F41E43">
        <w:rPr>
          <w:rFonts w:ascii="新細明體" w:hAnsi="新細明體" w:hint="eastAsia"/>
          <w:b/>
          <w:bCs/>
          <w:kern w:val="0"/>
        </w:rPr>
        <w:t>透過吸收合併進行私有化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中國建材股份有限公司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1" w:name="approvalletterforindividual"/>
      <w:bookmarkEnd w:id="1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F27018" w:rsidRPr="00251CCF" w:rsidTr="00FB14B8">
        <w:trPr>
          <w:tblHeader/>
        </w:trPr>
        <w:tc>
          <w:tcPr>
            <w:tcW w:w="73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505" w:type="pct"/>
          </w:tcPr>
          <w:p w:rsidR="00F27018" w:rsidRPr="00F532D5" w:rsidRDefault="006267CA" w:rsidP="00266358">
            <w:pPr>
              <w:widowControl/>
              <w:topLinePunct/>
              <w:adjustRightInd w:val="0"/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0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股份數目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每股價格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佔該類別證券的百分比（包括與其訂有協議或達成諒解的任何人士的證券）%</w:t>
            </w:r>
          </w:p>
        </w:tc>
      </w:tr>
      <w:tr w:rsidR="00694BC4" w:rsidRPr="00251CCF" w:rsidTr="00FB14B8">
        <w:trPr>
          <w:tblHeader/>
        </w:trPr>
        <w:tc>
          <w:tcPr>
            <w:tcW w:w="730" w:type="pct"/>
          </w:tcPr>
          <w:p w:rsidR="00A115C6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BlackRock, Inc.</w:t>
            </w:r>
          </w:p>
        </w:tc>
        <w:tc>
          <w:tcPr>
            <w:tcW w:w="505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11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30</w:t>
            </w:r>
            <w:r w:rsidRPr="00251CCF">
              <w:rPr>
                <w:noProof/>
              </w:rPr>
              <w:t>日</w:t>
            </w:r>
          </w:p>
        </w:tc>
        <w:tc>
          <w:tcPr>
            <w:tcW w:w="400" w:type="pct"/>
          </w:tcPr>
          <w:p w:rsidR="00A115C6" w:rsidRPr="00251CCF" w:rsidRDefault="00A115C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2,354,512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$7.1800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243,852,355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8.4695%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0C52BA" w:rsidRDefault="00870E0A" w:rsidP="00BD6CD7">
      <w:pPr>
        <w:widowControl/>
        <w:topLinePunct/>
        <w:adjustRightInd w:val="0"/>
        <w:rPr>
          <w:rFonts w:hAnsi="新細明體"/>
          <w:bCs/>
          <w:noProof/>
          <w:kern w:val="0"/>
        </w:rPr>
      </w:pPr>
      <w:r w:rsidRPr="00251CCF">
        <w:rPr>
          <w:noProof/>
          <w:color w:val="auto"/>
        </w:rPr>
        <w:t>BlackRock, Inc.</w:t>
      </w:r>
      <w:r w:rsidR="00FC1952" w:rsidRPr="000819AB">
        <w:rPr>
          <w:rFonts w:hAnsi="新細明體"/>
          <w:bCs/>
          <w:noProof/>
          <w:kern w:val="0"/>
        </w:rPr>
        <w:t>憑藉持有</w:t>
      </w:r>
      <w:r w:rsidR="00B26CE1" w:rsidRPr="00251CCF">
        <w:rPr>
          <w:noProof/>
        </w:rPr>
        <w:t>要約人</w:t>
      </w:r>
      <w:r w:rsidR="00FC1952" w:rsidRPr="000819AB">
        <w:rPr>
          <w:rFonts w:hAnsi="新細明體"/>
          <w:bCs/>
          <w:noProof/>
          <w:kern w:val="0"/>
        </w:rPr>
        <w:t>的</w:t>
      </w:r>
      <w:r w:rsidR="00B26CE1" w:rsidRPr="00251CCF">
        <w:rPr>
          <w:noProof/>
        </w:rPr>
        <w:t>普通股</w:t>
      </w:r>
      <w:r w:rsidR="00FC1952" w:rsidRPr="000819AB">
        <w:rPr>
          <w:rFonts w:hAnsi="新細明體"/>
          <w:bCs/>
          <w:noProof/>
          <w:kern w:val="0"/>
        </w:rPr>
        <w:t>，所以根據</w:t>
      </w:r>
      <w:r w:rsidR="00070954">
        <w:rPr>
          <w:rFonts w:hAnsi="新細明體"/>
          <w:bCs/>
          <w:noProof/>
          <w:kern w:val="0"/>
        </w:rPr>
        <w:t>第</w:t>
      </w:r>
      <w:r w:rsidR="00070954">
        <w:rPr>
          <w:rFonts w:hAnsi="新細明體"/>
          <w:bCs/>
          <w:noProof/>
          <w:kern w:val="0"/>
        </w:rPr>
        <w:t>(6)</w:t>
      </w:r>
      <w:r w:rsidR="00070954">
        <w:rPr>
          <w:rFonts w:hAnsi="新細明體"/>
          <w:bCs/>
          <w:noProof/>
          <w:kern w:val="0"/>
        </w:rPr>
        <w:t>類</w:t>
      </w:r>
      <w:r w:rsidR="00FC1952">
        <w:rPr>
          <w:rFonts w:hint="eastAsia"/>
          <w:bCs/>
          <w:noProof/>
          <w:kern w:val="0"/>
        </w:rPr>
        <w:t>別</w:t>
      </w:r>
      <w:r w:rsidR="00FC1952" w:rsidRPr="000819AB">
        <w:rPr>
          <w:rFonts w:hAnsi="新細明體"/>
          <w:bCs/>
          <w:noProof/>
          <w:kern w:val="0"/>
        </w:rPr>
        <w:t>屬</w:t>
      </w:r>
      <w:r w:rsidR="005A1CE3" w:rsidRPr="00251CCF">
        <w:rPr>
          <w:noProof/>
        </w:rPr>
        <w:t>要約人</w:t>
      </w:r>
      <w:r w:rsidR="00FC1952" w:rsidRPr="000819AB">
        <w:rPr>
          <w:rFonts w:hAnsi="新細明體"/>
          <w:bCs/>
          <w:noProof/>
          <w:kern w:val="0"/>
        </w:rPr>
        <w:t>的聯繫人。</w:t>
      </w:r>
    </w:p>
    <w:p w:rsidR="00825A80" w:rsidRDefault="00286D70" w:rsidP="00BD6CD7">
      <w:pPr>
        <w:widowControl/>
        <w:topLinePunct/>
        <w:adjustRightInd w:val="0"/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全權委託投資客戶的帳戶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D47267" w:rsidP="00D47267">
      <w:pPr>
        <w:widowControl/>
        <w:topLinePunct/>
        <w:adjustRightInd w:val="0"/>
        <w:rPr>
          <w:color w:val="auto"/>
        </w:rPr>
      </w:pPr>
      <w:r>
        <w:rPr>
          <w:rFonts w:hint="eastAsia"/>
        </w:rPr>
        <w:t>此交易是</w:t>
      </w:r>
      <w:r>
        <w:t>BlackRock, Inc.</w:t>
      </w:r>
      <w:r>
        <w:rPr>
          <w:rFonts w:hint="eastAsia"/>
        </w:rPr>
        <w:t>的抵押品接收，並代表抵押品的淨變動。</w:t>
      </w: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B8" w:rsidRDefault="00F50DB8" w:rsidP="00095445">
      <w:r>
        <w:separator/>
      </w:r>
    </w:p>
  </w:endnote>
  <w:endnote w:type="continuationSeparator" w:id="0">
    <w:p w:rsidR="00F50DB8" w:rsidRDefault="00F50DB8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B8" w:rsidRDefault="00F50DB8" w:rsidP="00095445">
      <w:r>
        <w:separator/>
      </w:r>
    </w:p>
  </w:footnote>
  <w:footnote w:type="continuationSeparator" w:id="0">
    <w:p w:rsidR="00F50DB8" w:rsidRDefault="00F50DB8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8D8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4396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4726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1E43"/>
    <w:rsid w:val="00F4511E"/>
    <w:rsid w:val="00F46B04"/>
    <w:rsid w:val="00F50B50"/>
    <w:rsid w:val="00F50DB8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2D117E1-6FE5-40EC-A734-207BFFE4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D47267"/>
    <w:pPr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E1F2A-E8EC-49DB-8E8C-6F19297B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2017-12-04T08:39:00Z</dcterms:created>
  <dcterms:modified xsi:type="dcterms:W3CDTF">2017-12-04T08:39:00Z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