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E" w:rsidRPr="007A4277" w:rsidRDefault="00B5419B" w:rsidP="00C041FB">
      <w:pPr>
        <w:rPr>
          <w:sz w:val="24"/>
        </w:rPr>
      </w:pPr>
      <w:r w:rsidRPr="007A4277">
        <w:rPr>
          <w:rFonts w:eastAsia="新細明體" w:cs="Arial"/>
          <w:sz w:val="24"/>
          <w:lang w:eastAsia="zh-TW"/>
        </w:rPr>
        <w:t>2014</w:t>
      </w:r>
      <w:r w:rsidRPr="007A4277">
        <w:rPr>
          <w:rFonts w:eastAsia="新細明體" w:cs="Arial" w:hint="eastAsia"/>
          <w:sz w:val="24"/>
          <w:lang w:eastAsia="zh-TW"/>
        </w:rPr>
        <w:t>年</w:t>
      </w:r>
      <w:r w:rsidRPr="007A4277">
        <w:rPr>
          <w:rFonts w:eastAsia="新細明體" w:cs="Arial"/>
          <w:sz w:val="24"/>
          <w:lang w:val="en-US" w:eastAsia="zh-TW"/>
        </w:rPr>
        <w:t>3</w:t>
      </w:r>
      <w:r w:rsidRPr="007A4277">
        <w:rPr>
          <w:rFonts w:eastAsia="新細明體" w:cs="Arial" w:hint="eastAsia"/>
          <w:sz w:val="24"/>
          <w:lang w:eastAsia="zh-TW"/>
        </w:rPr>
        <w:t>月</w:t>
      </w:r>
      <w:r w:rsidR="00FB6886">
        <w:rPr>
          <w:rFonts w:eastAsia="新細明體" w:cs="Arial"/>
          <w:sz w:val="24"/>
          <w:lang w:eastAsia="zh-TW"/>
        </w:rPr>
        <w:t>24</w:t>
      </w:r>
      <w:r w:rsidRPr="007A4277">
        <w:rPr>
          <w:rFonts w:eastAsia="新細明體" w:cs="Arial" w:hint="eastAsia"/>
          <w:sz w:val="24"/>
          <w:lang w:eastAsia="zh-TW"/>
        </w:rPr>
        <w:t>日</w:t>
      </w:r>
      <w:r w:rsidR="00F12ACB" w:rsidRPr="007A4277">
        <w:rPr>
          <w:sz w:val="24"/>
        </w:rPr>
        <w:br/>
      </w:r>
    </w:p>
    <w:p w:rsidR="00010DE6" w:rsidRPr="002A00D4" w:rsidRDefault="00010DE6" w:rsidP="00010DE6">
      <w:pPr>
        <w:jc w:val="center"/>
        <w:rPr>
          <w:b/>
          <w:sz w:val="24"/>
        </w:rPr>
      </w:pPr>
    </w:p>
    <w:p w:rsidR="00010DE6" w:rsidRDefault="0097112F" w:rsidP="00010DE6">
      <w:pPr>
        <w:jc w:val="center"/>
        <w:rPr>
          <w:rFonts w:eastAsia="新細明體"/>
          <w:b/>
        </w:rPr>
      </w:pPr>
      <w:r w:rsidRPr="002A00D4">
        <w:rPr>
          <w:rFonts w:asciiTheme="minorEastAsia" w:eastAsiaTheme="minorEastAsia" w:hAnsiTheme="minorEastAsia" w:hint="eastAsia"/>
          <w:b/>
          <w:sz w:val="24"/>
          <w:lang w:eastAsia="zh-TW"/>
        </w:rPr>
        <w:t>建議以協議安排的方式私有化新世界中國地產有限公司</w:t>
      </w:r>
      <w:r w:rsidR="00B5419B" w:rsidRPr="00BA63EE">
        <w:rPr>
          <w:rFonts w:eastAsia="新細明體"/>
          <w:b/>
        </w:rPr>
        <w:t>(“</w:t>
      </w:r>
      <w:r w:rsidR="00B5419B">
        <w:rPr>
          <w:rFonts w:eastAsia="新細明體" w:hint="eastAsia"/>
          <w:b/>
        </w:rPr>
        <w:t>該公司</w:t>
      </w:r>
      <w:r w:rsidR="00B5419B">
        <w:rPr>
          <w:rFonts w:eastAsia="新細明體"/>
          <w:b/>
        </w:rPr>
        <w:t>”</w:t>
      </w:r>
      <w:r w:rsidR="00B5419B" w:rsidRPr="00BA63EE">
        <w:rPr>
          <w:rFonts w:eastAsia="新細明體"/>
          <w:b/>
        </w:rPr>
        <w:t>)</w:t>
      </w:r>
    </w:p>
    <w:p w:rsidR="00B5419B" w:rsidRPr="00B5419B" w:rsidRDefault="00B5419B" w:rsidP="00B5419B">
      <w:pPr>
        <w:pStyle w:val="Bodytxt"/>
      </w:pPr>
    </w:p>
    <w:p w:rsidR="002A00D4" w:rsidRPr="002A00D4" w:rsidRDefault="002A00D4" w:rsidP="002A00D4">
      <w:pPr>
        <w:spacing w:after="100" w:line="480" w:lineRule="auto"/>
        <w:jc w:val="center"/>
        <w:rPr>
          <w:rFonts w:eastAsia="新細明體"/>
          <w:b/>
          <w:sz w:val="24"/>
        </w:rPr>
      </w:pPr>
      <w:r w:rsidRPr="002A00D4">
        <w:rPr>
          <w:rFonts w:ascii="細明體" w:eastAsia="新細明體" w:hAnsi="細明體" w:cs="細明體" w:hint="eastAsia"/>
          <w:b/>
          <w:sz w:val="24"/>
        </w:rPr>
        <w:t>就</w:t>
      </w:r>
      <w:r w:rsidRPr="002A00D4">
        <w:rPr>
          <w:rFonts w:eastAsia="新細明體" w:hint="eastAsia"/>
          <w:b/>
          <w:sz w:val="24"/>
        </w:rPr>
        <w:t>該</w:t>
      </w:r>
      <w:r w:rsidRPr="002A00D4">
        <w:rPr>
          <w:rFonts w:ascii="細明體" w:eastAsia="新細明體" w:hAnsi="細明體" w:cs="細明體" w:hint="eastAsia"/>
          <w:b/>
          <w:sz w:val="24"/>
        </w:rPr>
        <w:t>公司的股份的交易披露</w:t>
      </w:r>
    </w:p>
    <w:p w:rsidR="002143DA" w:rsidRPr="002A00D4" w:rsidRDefault="002A00D4" w:rsidP="00DB1BCE">
      <w:pPr>
        <w:pStyle w:val="SFCNormal"/>
        <w:rPr>
          <w:rFonts w:asciiTheme="minorEastAsia" w:eastAsiaTheme="minorEastAsia" w:hAnsiTheme="minorEastAsia"/>
          <w:sz w:val="24"/>
        </w:rPr>
      </w:pPr>
      <w:r w:rsidRPr="002A00D4">
        <w:rPr>
          <w:rFonts w:asciiTheme="minorEastAsia" w:eastAsiaTheme="minorEastAsia" w:hAnsiTheme="minorEastAsia" w:hint="eastAsia"/>
          <w:sz w:val="24"/>
        </w:rPr>
        <w:t>執行人員接獲依據香港《公司收購及合併守則》規則</w:t>
      </w:r>
      <w:r w:rsidRPr="002A00D4">
        <w:rPr>
          <w:rFonts w:asciiTheme="minorEastAsia" w:eastAsiaTheme="minorEastAsia" w:hAnsiTheme="minorEastAsia"/>
          <w:sz w:val="24"/>
        </w:rPr>
        <w:t>22</w:t>
      </w:r>
      <w:r w:rsidRPr="002A00D4">
        <w:rPr>
          <w:rFonts w:asciiTheme="minorEastAsia" w:eastAsiaTheme="minorEastAsia" w:hAnsiTheme="minorEastAsia" w:hint="eastAsia"/>
          <w:sz w:val="24"/>
        </w:rPr>
        <w:t>作出以下的證券交易的披露：</w:t>
      </w:r>
    </w:p>
    <w:p w:rsidR="002A00D4" w:rsidRDefault="002A00D4" w:rsidP="00DB1BCE">
      <w:pPr>
        <w:pStyle w:val="SFCNormal"/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90"/>
        <w:gridCol w:w="2250"/>
        <w:gridCol w:w="2071"/>
        <w:gridCol w:w="2163"/>
        <w:gridCol w:w="1617"/>
        <w:gridCol w:w="4049"/>
      </w:tblGrid>
      <w:tr w:rsidR="002143DA" w:rsidRPr="002143DA" w:rsidTr="007A4277">
        <w:trPr>
          <w:trHeight w:val="298"/>
        </w:trPr>
        <w:tc>
          <w:tcPr>
            <w:tcW w:w="793" w:type="pct"/>
          </w:tcPr>
          <w:p w:rsidR="002143DA" w:rsidRPr="007A4277" w:rsidRDefault="002A00D4" w:rsidP="007A4277">
            <w:pPr>
              <w:pStyle w:val="Heading1"/>
              <w:rPr>
                <w:b/>
              </w:rPr>
            </w:pPr>
            <w:r w:rsidRPr="007A4277">
              <w:rPr>
                <w:rFonts w:hint="eastAsia"/>
                <w:b/>
              </w:rPr>
              <w:t>交易方</w:t>
            </w:r>
          </w:p>
        </w:tc>
        <w:tc>
          <w:tcPr>
            <w:tcW w:w="779" w:type="pct"/>
          </w:tcPr>
          <w:p w:rsidR="002143DA" w:rsidRPr="007A4277" w:rsidRDefault="002A00D4" w:rsidP="007A4277">
            <w:pPr>
              <w:keepNext/>
              <w:tabs>
                <w:tab w:val="left" w:pos="7200"/>
              </w:tabs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7A4277">
              <w:rPr>
                <w:rFonts w:asciiTheme="minorEastAsia" w:eastAsiaTheme="minorEastAsia" w:hAnsiTheme="minorEastAsia" w:cs="細明體" w:hint="eastAsia"/>
                <w:b/>
                <w:color w:val="000000"/>
                <w:sz w:val="24"/>
                <w:lang w:eastAsia="zh-CN"/>
              </w:rPr>
              <w:t>日期</w:t>
            </w:r>
          </w:p>
        </w:tc>
        <w:tc>
          <w:tcPr>
            <w:tcW w:w="717" w:type="pct"/>
          </w:tcPr>
          <w:p w:rsidR="002143DA" w:rsidRPr="007A4277" w:rsidRDefault="002A00D4" w:rsidP="007A4277">
            <w:pPr>
              <w:keepNext/>
              <w:tabs>
                <w:tab w:val="left" w:pos="7200"/>
              </w:tabs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7A4277">
              <w:rPr>
                <w:rFonts w:asciiTheme="minorEastAsia" w:eastAsiaTheme="minorEastAsia" w:hAnsiTheme="minorEastAsia" w:cs="細明體" w:hint="eastAsia"/>
                <w:b/>
                <w:color w:val="000000"/>
                <w:sz w:val="24"/>
                <w:lang w:eastAsia="zh-CN"/>
              </w:rPr>
              <w:t>買／賣</w:t>
            </w:r>
          </w:p>
        </w:tc>
        <w:tc>
          <w:tcPr>
            <w:tcW w:w="749" w:type="pct"/>
          </w:tcPr>
          <w:p w:rsidR="002143DA" w:rsidRPr="007A4277" w:rsidRDefault="002A00D4" w:rsidP="007A4277">
            <w:pPr>
              <w:keepNext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7A4277">
              <w:rPr>
                <w:rFonts w:asciiTheme="minorEastAsia" w:eastAsiaTheme="minorEastAsia" w:hAnsiTheme="minorEastAsia" w:cs="細明體" w:hint="eastAsia"/>
                <w:b/>
                <w:color w:val="000000"/>
                <w:sz w:val="24"/>
                <w:lang w:eastAsia="zh-CN"/>
              </w:rPr>
              <w:t>股份數目</w:t>
            </w:r>
          </w:p>
        </w:tc>
        <w:tc>
          <w:tcPr>
            <w:tcW w:w="560" w:type="pct"/>
          </w:tcPr>
          <w:p w:rsidR="002143DA" w:rsidRPr="007A4277" w:rsidRDefault="002A00D4" w:rsidP="007A427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7A4277">
              <w:rPr>
                <w:rFonts w:asciiTheme="minorEastAsia" w:eastAsiaTheme="minorEastAsia" w:hAnsiTheme="minorEastAsia" w:cs="細明體" w:hint="eastAsia"/>
                <w:b/>
                <w:color w:val="000000"/>
                <w:sz w:val="24"/>
                <w:lang w:eastAsia="zh-CN"/>
              </w:rPr>
              <w:t>單價</w:t>
            </w:r>
            <w:r w:rsidRPr="007A4277">
              <w:rPr>
                <w:rFonts w:asciiTheme="minorEastAsia" w:eastAsiaTheme="minorEastAsia" w:hAnsiTheme="minorEastAsia" w:cs="Arial"/>
                <w:b/>
                <w:color w:val="000000"/>
                <w:sz w:val="24"/>
                <w:lang w:eastAsia="zh-CN"/>
              </w:rPr>
              <w:t xml:space="preserve"> (</w:t>
            </w:r>
            <w:r w:rsidRPr="007A4277">
              <w:rPr>
                <w:rFonts w:asciiTheme="minorEastAsia" w:eastAsiaTheme="minorEastAsia" w:hAnsiTheme="minorEastAsia" w:cs="細明體" w:hint="eastAsia"/>
                <w:b/>
                <w:color w:val="000000"/>
                <w:sz w:val="24"/>
                <w:lang w:eastAsia="zh-CN"/>
              </w:rPr>
              <w:t>港元</w:t>
            </w:r>
            <w:r w:rsidRPr="007A4277">
              <w:rPr>
                <w:rFonts w:asciiTheme="minorEastAsia" w:eastAsiaTheme="minorEastAsia" w:hAnsiTheme="minorEastAsia" w:cs="Arial"/>
                <w:b/>
                <w:color w:val="000000"/>
                <w:sz w:val="24"/>
                <w:lang w:eastAsia="zh-CN"/>
              </w:rPr>
              <w:t>)</w:t>
            </w:r>
          </w:p>
        </w:tc>
        <w:tc>
          <w:tcPr>
            <w:tcW w:w="1402" w:type="pct"/>
          </w:tcPr>
          <w:p w:rsidR="002143DA" w:rsidRPr="007A4277" w:rsidRDefault="002A00D4" w:rsidP="007A4277">
            <w:pPr>
              <w:autoSpaceDE w:val="0"/>
              <w:autoSpaceDN w:val="0"/>
              <w:adjustRightInd w:val="0"/>
              <w:spacing w:line="240" w:lineRule="atLeast"/>
              <w:ind w:left="-3"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7A4277">
              <w:rPr>
                <w:rFonts w:asciiTheme="minorEastAsia" w:eastAsiaTheme="minorEastAsia" w:hAnsiTheme="minorEastAsia" w:cs="細明體" w:hint="eastAsia"/>
                <w:b/>
                <w:color w:val="000000"/>
                <w:sz w:val="24"/>
                <w:lang w:eastAsia="zh-TW"/>
              </w:rPr>
              <w:t>交易後結餘及佔所屬類別的百分比</w:t>
            </w:r>
          </w:p>
        </w:tc>
      </w:tr>
      <w:tr w:rsidR="00092233" w:rsidRPr="002143DA" w:rsidTr="007A4277">
        <w:tblPrEx>
          <w:tblCellMar>
            <w:left w:w="108" w:type="dxa"/>
            <w:right w:w="108" w:type="dxa"/>
          </w:tblCellMar>
        </w:tblPrEx>
        <w:trPr>
          <w:cantSplit/>
          <w:trHeight w:val="162"/>
        </w:trPr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092233" w:rsidRPr="007A4277" w:rsidRDefault="00FB6886" w:rsidP="007A4277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Mei Fung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092233" w:rsidRPr="007A4277" w:rsidRDefault="00092233" w:rsidP="007A4277">
            <w:pPr>
              <w:jc w:val="center"/>
              <w:rPr>
                <w:rFonts w:cs="Arial"/>
                <w:sz w:val="24"/>
              </w:rPr>
            </w:pPr>
            <w:r w:rsidRPr="007A4277">
              <w:rPr>
                <w:rFonts w:eastAsia="新細明體" w:cs="Arial"/>
                <w:sz w:val="24"/>
                <w:lang w:eastAsia="zh-TW"/>
              </w:rPr>
              <w:t>2014</w:t>
            </w:r>
            <w:r w:rsidRPr="007A4277">
              <w:rPr>
                <w:rFonts w:eastAsia="新細明體" w:cs="Arial" w:hint="eastAsia"/>
                <w:sz w:val="24"/>
                <w:lang w:eastAsia="zh-TW"/>
              </w:rPr>
              <w:t>年</w:t>
            </w:r>
            <w:r w:rsidRPr="007A4277">
              <w:rPr>
                <w:rFonts w:eastAsia="新細明體" w:cs="Arial"/>
                <w:sz w:val="24"/>
                <w:lang w:val="en-US" w:eastAsia="zh-TW"/>
              </w:rPr>
              <w:t>3</w:t>
            </w:r>
            <w:r w:rsidRPr="007A4277">
              <w:rPr>
                <w:rFonts w:eastAsia="新細明體" w:cs="Arial" w:hint="eastAsia"/>
                <w:sz w:val="24"/>
                <w:lang w:eastAsia="zh-TW"/>
              </w:rPr>
              <w:t>月</w:t>
            </w:r>
            <w:r w:rsidR="00FB6886">
              <w:rPr>
                <w:rFonts w:eastAsia="新細明體" w:cs="Arial"/>
                <w:sz w:val="24"/>
                <w:lang w:eastAsia="zh-TW"/>
              </w:rPr>
              <w:t>21</w:t>
            </w:r>
            <w:r w:rsidRPr="007A4277">
              <w:rPr>
                <w:rFonts w:eastAsia="新細明體" w:cs="Arial" w:hint="eastAsia"/>
                <w:sz w:val="24"/>
                <w:lang w:eastAsia="zh-TW"/>
              </w:rPr>
              <w:t>日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092233" w:rsidRPr="007A4277" w:rsidRDefault="00092233" w:rsidP="007A4277">
            <w:pPr>
              <w:jc w:val="center"/>
              <w:rPr>
                <w:rFonts w:cs="Arial"/>
                <w:sz w:val="24"/>
              </w:rPr>
            </w:pPr>
            <w:r w:rsidRPr="007A4277">
              <w:rPr>
                <w:rFonts w:ascii="細明體" w:eastAsia="細明體" w:hAnsi="細明體" w:cs="細明體" w:hint="eastAsia"/>
                <w:color w:val="000000"/>
                <w:sz w:val="24"/>
                <w:lang w:eastAsia="zh-CN"/>
              </w:rPr>
              <w:t>賣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33" w:rsidRPr="007A4277" w:rsidRDefault="00FB6886" w:rsidP="007A4277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eastAsia="'宋体" w:cs="Arial"/>
                <w:sz w:val="24"/>
                <w:lang w:eastAsia="zh-TW"/>
              </w:rPr>
            </w:pPr>
            <w:r>
              <w:rPr>
                <w:rFonts w:cs="Arial"/>
                <w:sz w:val="24"/>
              </w:rPr>
              <w:t>20</w:t>
            </w:r>
            <w:r w:rsidR="00092233" w:rsidRPr="007A4277">
              <w:rPr>
                <w:rFonts w:cs="Arial"/>
                <w:sz w:val="24"/>
              </w:rPr>
              <w:t>,000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33" w:rsidRPr="007A4277" w:rsidRDefault="00092233" w:rsidP="007A4277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eastAsia="'宋体" w:cs="Arial"/>
                <w:sz w:val="24"/>
                <w:lang w:eastAsia="zh-TW"/>
              </w:rPr>
            </w:pPr>
            <w:r w:rsidRPr="007A4277">
              <w:rPr>
                <w:rFonts w:cs="Arial"/>
                <w:sz w:val="24"/>
              </w:rPr>
              <w:t>6.</w:t>
            </w:r>
            <w:r w:rsidR="00FB6886">
              <w:rPr>
                <w:rFonts w:cs="Arial"/>
                <w:sz w:val="24"/>
              </w:rPr>
              <w:t>5</w:t>
            </w:r>
            <w:r w:rsidR="007A4277" w:rsidRPr="007A4277">
              <w:rPr>
                <w:rFonts w:cs="Arial"/>
                <w:sz w:val="24"/>
              </w:rPr>
              <w:t>0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FB6886" w:rsidRDefault="00FB6886" w:rsidP="00FB6886">
            <w:pPr>
              <w:jc w:val="center"/>
              <w:rPr>
                <w:rFonts w:eastAsia="絡遺羹" w:cs="Arial"/>
                <w:sz w:val="24"/>
              </w:rPr>
            </w:pPr>
            <w:r>
              <w:rPr>
                <w:rFonts w:cs="Arial"/>
                <w:sz w:val="24"/>
              </w:rPr>
              <w:t>121,431</w:t>
            </w:r>
            <w:r w:rsidR="007A4277" w:rsidRPr="007A4277">
              <w:rPr>
                <w:rFonts w:cs="Arial"/>
                <w:sz w:val="24"/>
              </w:rPr>
              <w:t xml:space="preserve"> </w:t>
            </w:r>
          </w:p>
          <w:p w:rsidR="00092233" w:rsidRPr="007A4277" w:rsidRDefault="007A4277" w:rsidP="00FB6886">
            <w:pPr>
              <w:jc w:val="center"/>
              <w:rPr>
                <w:rFonts w:eastAsia="絡遺羹" w:cs="Arial"/>
                <w:sz w:val="24"/>
              </w:rPr>
            </w:pPr>
            <w:r w:rsidRPr="007A4277">
              <w:rPr>
                <w:rFonts w:eastAsia="絡遺羹" w:cs="Arial"/>
                <w:sz w:val="24"/>
              </w:rPr>
              <w:t>(</w:t>
            </w:r>
            <w:r w:rsidRPr="007A4277">
              <w:rPr>
                <w:rFonts w:ascii="細明體" w:eastAsia="細明體" w:hAnsi="細明體" w:cs="細明體" w:hint="eastAsia"/>
                <w:sz w:val="24"/>
                <w:lang w:eastAsia="zh-TW"/>
              </w:rPr>
              <w:t>佔</w:t>
            </w:r>
            <w:r w:rsidRPr="007A4277">
              <w:rPr>
                <w:rFonts w:eastAsia="細明體" w:hint="eastAsia"/>
                <w:sz w:val="24"/>
              </w:rPr>
              <w:t>已發行股份</w:t>
            </w:r>
            <w:r w:rsidRPr="007A4277">
              <w:rPr>
                <w:rFonts w:eastAsia="絡遺羹" w:cs="Arial"/>
                <w:sz w:val="24"/>
              </w:rPr>
              <w:t>0</w:t>
            </w:r>
            <w:r w:rsidR="00FB6886">
              <w:rPr>
                <w:rFonts w:eastAsia="絡遺羹" w:cs="Arial"/>
                <w:sz w:val="24"/>
              </w:rPr>
              <w:t>.001399</w:t>
            </w:r>
            <w:r w:rsidRPr="007A4277">
              <w:rPr>
                <w:rFonts w:eastAsia="絡遺羹" w:cs="Arial"/>
                <w:sz w:val="24"/>
              </w:rPr>
              <w:t>%)</w:t>
            </w:r>
          </w:p>
        </w:tc>
      </w:tr>
    </w:tbl>
    <w:p w:rsidR="002143DA" w:rsidRDefault="002143DA" w:rsidP="00DB1BCE">
      <w:pPr>
        <w:pStyle w:val="SFCNormal"/>
      </w:pPr>
    </w:p>
    <w:p w:rsidR="00010DE6" w:rsidRPr="00B5419B" w:rsidRDefault="00010DE6" w:rsidP="00010DE6">
      <w:pPr>
        <w:rPr>
          <w:sz w:val="24"/>
        </w:rPr>
      </w:pPr>
    </w:p>
    <w:p w:rsidR="000B7348" w:rsidRPr="00B5419B" w:rsidRDefault="000B7348" w:rsidP="00813CED">
      <w:pPr>
        <w:pStyle w:val="Bodytxt"/>
        <w:spacing w:after="0"/>
        <w:rPr>
          <w:sz w:val="24"/>
        </w:rPr>
      </w:pPr>
    </w:p>
    <w:p w:rsidR="00B5419B" w:rsidRPr="00B5419B" w:rsidRDefault="00B5419B" w:rsidP="00B5419B">
      <w:pPr>
        <w:jc w:val="both"/>
        <w:rPr>
          <w:rFonts w:ascii="新細明體" w:eastAsia="新細明體" w:hAnsi="新細明體"/>
          <w:color w:val="000000"/>
          <w:sz w:val="24"/>
          <w:lang w:eastAsia="zh-TW"/>
        </w:rPr>
      </w:pPr>
      <w:r w:rsidRPr="00B5419B">
        <w:rPr>
          <w:rFonts w:ascii="新細明體" w:eastAsia="新細明體" w:hAnsi="新細明體" w:hint="eastAsia"/>
          <w:color w:val="000000"/>
          <w:sz w:val="24"/>
          <w:lang w:eastAsia="zh-TW"/>
        </w:rPr>
        <w:t>完</w:t>
      </w:r>
    </w:p>
    <w:p w:rsidR="00813CED" w:rsidRPr="00B5419B" w:rsidRDefault="00813CED" w:rsidP="00813CED">
      <w:pPr>
        <w:pStyle w:val="Bodytxt"/>
        <w:rPr>
          <w:sz w:val="24"/>
        </w:rPr>
      </w:pPr>
    </w:p>
    <w:p w:rsidR="00FA3A56" w:rsidRPr="001A0BC9" w:rsidRDefault="00FA3A56" w:rsidP="00813CED">
      <w:pPr>
        <w:pStyle w:val="Bodytxt"/>
        <w:rPr>
          <w:sz w:val="24"/>
        </w:rPr>
      </w:pPr>
    </w:p>
    <w:p w:rsidR="00FB6886" w:rsidRPr="00FB6886" w:rsidRDefault="00B5419B" w:rsidP="00FB6886">
      <w:pPr>
        <w:spacing w:after="100"/>
        <w:rPr>
          <w:rFonts w:eastAsia="新細明體"/>
          <w:sz w:val="24"/>
          <w:lang w:val="en-US" w:eastAsia="zh-TW"/>
        </w:rPr>
      </w:pPr>
      <w:r w:rsidRPr="001A0BC9">
        <w:rPr>
          <w:rFonts w:eastAsia="新細明體"/>
          <w:sz w:val="24"/>
          <w:lang w:eastAsia="zh-TW"/>
        </w:rPr>
        <w:t>備註：</w:t>
      </w:r>
    </w:p>
    <w:p w:rsidR="007A4277" w:rsidRPr="001A0BC9" w:rsidRDefault="002A00D4" w:rsidP="00FB6886">
      <w:pPr>
        <w:pStyle w:val="SFCNumbering"/>
        <w:numPr>
          <w:ilvl w:val="0"/>
          <w:numId w:val="0"/>
        </w:numPr>
        <w:ind w:left="567" w:hanging="567"/>
        <w:rPr>
          <w:sz w:val="24"/>
          <w:szCs w:val="24"/>
        </w:rPr>
      </w:pPr>
      <w:r w:rsidRPr="001A0BC9">
        <w:rPr>
          <w:rFonts w:hint="eastAsia"/>
          <w:sz w:val="24"/>
          <w:szCs w:val="24"/>
          <w:lang w:val="en-US"/>
        </w:rPr>
        <w:t>根據香港《公司收購及合併守則》</w:t>
      </w:r>
      <w:r w:rsidRPr="001A0BC9">
        <w:rPr>
          <w:sz w:val="24"/>
          <w:szCs w:val="24"/>
          <w:lang w:val="en-US"/>
        </w:rPr>
        <w:t>“</w:t>
      </w:r>
      <w:r w:rsidRPr="001A0BC9">
        <w:rPr>
          <w:rFonts w:hint="eastAsia"/>
          <w:sz w:val="24"/>
          <w:szCs w:val="24"/>
          <w:lang w:val="en-US"/>
        </w:rPr>
        <w:t>聯繫人</w:t>
      </w:r>
      <w:r w:rsidRPr="001A0BC9">
        <w:rPr>
          <w:rFonts w:cs="Arial"/>
          <w:sz w:val="24"/>
          <w:szCs w:val="24"/>
          <w:lang w:val="en-US"/>
        </w:rPr>
        <w:t>”</w:t>
      </w:r>
      <w:r w:rsidRPr="001A0BC9">
        <w:rPr>
          <w:sz w:val="24"/>
          <w:szCs w:val="24"/>
          <w:lang w:val="en-US"/>
        </w:rPr>
        <w:t xml:space="preserve"> </w:t>
      </w:r>
      <w:r w:rsidRPr="001A0BC9">
        <w:rPr>
          <w:rFonts w:hint="eastAsia"/>
          <w:sz w:val="24"/>
          <w:szCs w:val="24"/>
          <w:lang w:val="en-US"/>
        </w:rPr>
        <w:t>之定義第</w:t>
      </w:r>
      <w:r w:rsidRPr="001A0BC9">
        <w:rPr>
          <w:sz w:val="24"/>
          <w:szCs w:val="24"/>
          <w:lang w:val="en-US"/>
        </w:rPr>
        <w:t>(3)</w:t>
      </w:r>
      <w:r w:rsidRPr="001A0BC9">
        <w:rPr>
          <w:rFonts w:hint="eastAsia"/>
          <w:sz w:val="24"/>
          <w:szCs w:val="24"/>
          <w:lang w:val="en-US"/>
        </w:rPr>
        <w:t>項，</w:t>
      </w:r>
      <w:proofErr w:type="spellStart"/>
      <w:r w:rsidR="00FB6886">
        <w:rPr>
          <w:rFonts w:cs="Arial"/>
          <w:sz w:val="24"/>
          <w:szCs w:val="24"/>
        </w:rPr>
        <w:t>Yeow</w:t>
      </w:r>
      <w:proofErr w:type="spellEnd"/>
      <w:r w:rsidR="00FB6886">
        <w:rPr>
          <w:rFonts w:cs="Arial"/>
          <w:sz w:val="24"/>
          <w:szCs w:val="24"/>
        </w:rPr>
        <w:t xml:space="preserve"> Mei Fung</w:t>
      </w:r>
      <w:r w:rsidRPr="001A0BC9">
        <w:rPr>
          <w:rFonts w:hint="eastAsia"/>
          <w:sz w:val="24"/>
          <w:szCs w:val="24"/>
          <w:lang w:val="en-US"/>
        </w:rPr>
        <w:t>為該公司的聯繫人。</w:t>
      </w:r>
    </w:p>
    <w:p w:rsidR="00BD4B7F" w:rsidRPr="00B5419B" w:rsidRDefault="0020403B" w:rsidP="00FB6886">
      <w:pPr>
        <w:pStyle w:val="SFCNumbering"/>
        <w:numPr>
          <w:ilvl w:val="0"/>
          <w:numId w:val="0"/>
        </w:numPr>
        <w:ind w:left="360"/>
        <w:rPr>
          <w:sz w:val="24"/>
          <w:szCs w:val="24"/>
        </w:rPr>
      </w:pPr>
      <w:r w:rsidRPr="00B5419B">
        <w:rPr>
          <w:sz w:val="24"/>
          <w:szCs w:val="24"/>
        </w:rPr>
        <w:br/>
      </w:r>
    </w:p>
    <w:sectPr w:rsidR="00BD4B7F" w:rsidRPr="00B5419B" w:rsidSect="0001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 w:code="9"/>
      <w:pgMar w:top="2608" w:right="1418" w:bottom="1418" w:left="1418" w:header="851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D9" w:rsidRDefault="007703D9">
      <w:r>
        <w:separator/>
      </w:r>
    </w:p>
    <w:p w:rsidR="007703D9" w:rsidRDefault="007703D9"/>
    <w:p w:rsidR="007703D9" w:rsidRDefault="007703D9"/>
  </w:endnote>
  <w:endnote w:type="continuationSeparator" w:id="0">
    <w:p w:rsidR="007703D9" w:rsidRDefault="007703D9">
      <w:r>
        <w:continuationSeparator/>
      </w:r>
    </w:p>
    <w:p w:rsidR="007703D9" w:rsidRDefault="007703D9"/>
    <w:p w:rsidR="007703D9" w:rsidRDefault="007703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'宋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'宋体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Default="007703D9">
    <w:pPr>
      <w:pStyle w:val="Footer"/>
    </w:pPr>
  </w:p>
  <w:p w:rsidR="007703D9" w:rsidRDefault="007703D9"/>
  <w:p w:rsidR="007703D9" w:rsidRDefault="007703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Pr="005F069B" w:rsidRDefault="007703D9" w:rsidP="005D4316">
    <w:pPr>
      <w:pStyle w:val="Footer"/>
      <w:pBdr>
        <w:top w:val="single" w:sz="4" w:space="1" w:color="235761"/>
      </w:pBdr>
      <w:tabs>
        <w:tab w:val="clear" w:pos="4320"/>
        <w:tab w:val="clear" w:pos="8640"/>
        <w:tab w:val="left" w:pos="1420"/>
        <w:tab w:val="left" w:pos="3692"/>
        <w:tab w:val="left" w:pos="5822"/>
      </w:tabs>
      <w:jc w:val="right"/>
      <w:rPr>
        <w:color w:val="333333"/>
        <w:sz w:val="16"/>
      </w:rPr>
    </w:pPr>
    <w:r w:rsidRPr="007B0805">
      <w:tab/>
    </w:r>
    <w:r w:rsidR="00BD5025" w:rsidRPr="005F069B">
      <w:rPr>
        <w:color w:val="333333"/>
        <w:sz w:val="16"/>
      </w:rPr>
      <w:fldChar w:fldCharType="begin"/>
    </w:r>
    <w:r w:rsidRPr="005F069B">
      <w:rPr>
        <w:color w:val="333333"/>
        <w:sz w:val="16"/>
      </w:rPr>
      <w:instrText xml:space="preserve"> PAGE </w:instrText>
    </w:r>
    <w:r w:rsidR="00BD5025" w:rsidRPr="005F069B">
      <w:rPr>
        <w:color w:val="333333"/>
        <w:sz w:val="16"/>
      </w:rPr>
      <w:fldChar w:fldCharType="separate"/>
    </w:r>
    <w:r w:rsidR="007A4277">
      <w:rPr>
        <w:noProof/>
        <w:color w:val="333333"/>
        <w:sz w:val="16"/>
      </w:rPr>
      <w:t>2</w:t>
    </w:r>
    <w:r w:rsidR="00BD5025" w:rsidRPr="005F069B">
      <w:rPr>
        <w:color w:val="333333"/>
        <w:sz w:val="16"/>
      </w:rPr>
      <w:fldChar w:fldCharType="end"/>
    </w:r>
    <w:r w:rsidRPr="005F069B">
      <w:rPr>
        <w:color w:val="333333"/>
        <w:sz w:val="16"/>
      </w:rPr>
      <w:t xml:space="preserve"> of </w:t>
    </w:r>
    <w:r w:rsidR="00BD5025" w:rsidRPr="005F069B">
      <w:rPr>
        <w:color w:val="333333"/>
        <w:sz w:val="16"/>
      </w:rPr>
      <w:fldChar w:fldCharType="begin"/>
    </w:r>
    <w:r w:rsidRPr="005F069B">
      <w:rPr>
        <w:color w:val="333333"/>
        <w:sz w:val="16"/>
      </w:rPr>
      <w:instrText xml:space="preserve"> NUMPAGES </w:instrText>
    </w:r>
    <w:r w:rsidR="00BD5025" w:rsidRPr="005F069B">
      <w:rPr>
        <w:color w:val="333333"/>
        <w:sz w:val="16"/>
      </w:rPr>
      <w:fldChar w:fldCharType="separate"/>
    </w:r>
    <w:r w:rsidR="001A0BC9">
      <w:rPr>
        <w:noProof/>
        <w:color w:val="333333"/>
        <w:sz w:val="16"/>
      </w:rPr>
      <w:t>1</w:t>
    </w:r>
    <w:r w:rsidR="00BD5025" w:rsidRPr="005F069B">
      <w:rPr>
        <w:color w:val="333333"/>
        <w:sz w:val="16"/>
      </w:rPr>
      <w:fldChar w:fldCharType="end"/>
    </w:r>
  </w:p>
  <w:p w:rsidR="007703D9" w:rsidRPr="005F069B" w:rsidRDefault="007703D9" w:rsidP="005D4316">
    <w:pPr>
      <w:pStyle w:val="Footer"/>
      <w:pBdr>
        <w:top w:val="single" w:sz="4" w:space="1" w:color="235761"/>
      </w:pBdr>
      <w:tabs>
        <w:tab w:val="clear" w:pos="4320"/>
        <w:tab w:val="clear" w:pos="8640"/>
        <w:tab w:val="left" w:pos="1420"/>
        <w:tab w:val="left" w:pos="3692"/>
        <w:tab w:val="left" w:pos="5822"/>
      </w:tabs>
      <w:rPr>
        <w:color w:val="333333"/>
        <w:sz w:val="16"/>
      </w:rPr>
    </w:pPr>
    <w:r w:rsidRPr="005F069B">
      <w:rPr>
        <w:color w:val="333333"/>
        <w:sz w:val="16"/>
      </w:rPr>
      <w:tab/>
      <w:t>Tel: (852) 2840 9222</w:t>
    </w:r>
    <w:r w:rsidRPr="005F069B">
      <w:rPr>
        <w:color w:val="333333"/>
        <w:sz w:val="16"/>
      </w:rPr>
      <w:tab/>
      <w:t xml:space="preserve">Fax: (852) 2521 7836 </w:t>
    </w:r>
    <w:r w:rsidRPr="005F069B">
      <w:rPr>
        <w:color w:val="333333"/>
        <w:sz w:val="16"/>
      </w:rPr>
      <w:tab/>
      <w:t>Website: www.sfc.hk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7" w:rsidRDefault="00ED3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D9" w:rsidRDefault="007703D9">
      <w:r>
        <w:separator/>
      </w:r>
    </w:p>
    <w:p w:rsidR="007703D9" w:rsidRDefault="007703D9"/>
    <w:p w:rsidR="007703D9" w:rsidRDefault="007703D9"/>
  </w:footnote>
  <w:footnote w:type="continuationSeparator" w:id="0">
    <w:p w:rsidR="007703D9" w:rsidRDefault="007703D9">
      <w:r>
        <w:continuationSeparator/>
      </w:r>
    </w:p>
    <w:p w:rsidR="007703D9" w:rsidRDefault="007703D9"/>
    <w:p w:rsidR="007703D9" w:rsidRDefault="007703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Default="007703D9">
    <w:pPr>
      <w:pStyle w:val="Header"/>
    </w:pPr>
  </w:p>
  <w:p w:rsidR="007703D9" w:rsidRDefault="007703D9"/>
  <w:p w:rsidR="007703D9" w:rsidRDefault="007703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Default="0030612A">
    <w:pPr>
      <w:pStyle w:val="Header"/>
    </w:pPr>
    <w:r>
      <w:rPr>
        <w:noProof/>
        <w:szCs w:val="20"/>
        <w:lang w:eastAsia="zh-CN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-48895</wp:posOffset>
          </wp:positionH>
          <wp:positionV relativeFrom="paragraph">
            <wp:posOffset>33655</wp:posOffset>
          </wp:positionV>
          <wp:extent cx="457835" cy="46799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457" b="50674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03D9" w:rsidRDefault="007703D9"/>
  <w:p w:rsidR="007703D9" w:rsidRDefault="007703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7" w:rsidRPr="00B06F84" w:rsidRDefault="0030612A" w:rsidP="00ED3517">
    <w:pPr>
      <w:tabs>
        <w:tab w:val="right" w:pos="9063"/>
      </w:tabs>
      <w:spacing w:before="80"/>
      <w:jc w:val="right"/>
      <w:rPr>
        <w:rFonts w:ascii="新細明體" w:eastAsia="新細明體" w:hAnsi="新細明體"/>
        <w:b/>
        <w:color w:val="83898E"/>
        <w:sz w:val="32"/>
        <w:szCs w:val="32"/>
        <w:lang w:eastAsia="zh-CN"/>
      </w:rPr>
    </w:pPr>
    <w:r>
      <w:rPr>
        <w:rFonts w:eastAsia="新細明體"/>
        <w:b/>
        <w:noProof/>
        <w:color w:val="83898E"/>
        <w:sz w:val="40"/>
        <w:szCs w:val="20"/>
        <w:lang w:eastAsia="zh-CN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-48895</wp:posOffset>
          </wp:positionH>
          <wp:positionV relativeFrom="paragraph">
            <wp:posOffset>60325</wp:posOffset>
          </wp:positionV>
          <wp:extent cx="3114040" cy="100203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03D9" w:rsidRPr="00CA1C08">
      <w:rPr>
        <w:rFonts w:eastAsia="新細明體"/>
        <w:b/>
        <w:color w:val="83898E"/>
        <w:sz w:val="40"/>
        <w:szCs w:val="18"/>
        <w:lang w:eastAsia="zh-TW"/>
      </w:rPr>
      <w:tab/>
    </w:r>
    <w:r w:rsidR="00ED3517" w:rsidRPr="00B06F84">
      <w:rPr>
        <w:rFonts w:ascii="新細明體" w:eastAsia="新細明體" w:hAnsi="新細明體" w:hint="eastAsia"/>
        <w:b/>
        <w:color w:val="83898E"/>
        <w:sz w:val="32"/>
        <w:szCs w:val="32"/>
        <w:lang w:eastAsia="zh-CN"/>
      </w:rPr>
      <w:t>交易披露</w:t>
    </w:r>
  </w:p>
  <w:p w:rsidR="007703D9" w:rsidRDefault="007703D9" w:rsidP="00900477">
    <w:pPr>
      <w:tabs>
        <w:tab w:val="right" w:pos="9063"/>
      </w:tabs>
      <w:spacing w:before="100"/>
      <w:rPr>
        <w:rFonts w:eastAsia="新細明體"/>
        <w:b/>
        <w:color w:val="83898E"/>
        <w:sz w:val="40"/>
        <w:szCs w:val="18"/>
        <w:lang w:eastAsia="zh-TW"/>
      </w:rPr>
    </w:pPr>
  </w:p>
  <w:p w:rsidR="007703D9" w:rsidRDefault="007703D9" w:rsidP="00900477">
    <w:pPr>
      <w:tabs>
        <w:tab w:val="right" w:pos="9063"/>
      </w:tabs>
      <w:spacing w:before="100"/>
      <w:rPr>
        <w:rFonts w:eastAsia="新細明體"/>
        <w:b/>
        <w:color w:val="83898E"/>
        <w:sz w:val="40"/>
        <w:szCs w:val="18"/>
        <w:lang w:eastAsia="zh-TW"/>
      </w:rPr>
    </w:pPr>
  </w:p>
  <w:p w:rsidR="007703D9" w:rsidRDefault="007703D9" w:rsidP="009359F5">
    <w:pPr>
      <w:tabs>
        <w:tab w:val="right" w:pos="906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C2F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26E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968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32C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867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86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A6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C5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E2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E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74B97"/>
    <w:multiLevelType w:val="multilevel"/>
    <w:tmpl w:val="5BA8D9D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pacing w:val="1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F688F"/>
    <w:multiLevelType w:val="multilevel"/>
    <w:tmpl w:val="5BA8D9D0"/>
    <w:lvl w:ilvl="0">
      <w:start w:val="1"/>
      <w:numFmt w:val="bullet"/>
      <w:pStyle w:val="SFC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pacing w:val="1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71698"/>
    <w:multiLevelType w:val="hybridMultilevel"/>
    <w:tmpl w:val="649087DE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BD3CBA"/>
    <w:multiLevelType w:val="hybridMultilevel"/>
    <w:tmpl w:val="C45A42A2"/>
    <w:lvl w:ilvl="0" w:tplc="513E4F2C">
      <w:start w:val="1"/>
      <w:numFmt w:val="decimal"/>
      <w:pStyle w:val="SFCNumbering"/>
      <w:lvlText w:val="%1."/>
      <w:lvlJc w:val="left"/>
      <w:pPr>
        <w:tabs>
          <w:tab w:val="num" w:pos="567"/>
        </w:tabs>
        <w:ind w:left="567" w:hanging="567"/>
      </w:pPr>
      <w:rPr>
        <w:rFonts w:ascii="Arial" w:eastAsia="新細明體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en-US" w:vendorID="6" w:dllVersion="2" w:checkStyle="1"/>
  <w:proofState w:spelling="clean" w:grammar="clean"/>
  <w:attachedTemplate r:id="rId1"/>
  <w:stylePaneFormatFilter w:val="0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005911,#f7f7f7,#83898e"/>
      <o:colormenu v:ext="edit" strokecolor="#83898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DE6"/>
    <w:rsid w:val="0000226D"/>
    <w:rsid w:val="00010DE6"/>
    <w:rsid w:val="00025CF0"/>
    <w:rsid w:val="000366F0"/>
    <w:rsid w:val="000764B1"/>
    <w:rsid w:val="0008068F"/>
    <w:rsid w:val="0008230A"/>
    <w:rsid w:val="00092233"/>
    <w:rsid w:val="000B7348"/>
    <w:rsid w:val="000C415B"/>
    <w:rsid w:val="000D5AE9"/>
    <w:rsid w:val="000E299C"/>
    <w:rsid w:val="000E5F18"/>
    <w:rsid w:val="001122C2"/>
    <w:rsid w:val="00122F4A"/>
    <w:rsid w:val="00143C79"/>
    <w:rsid w:val="001555B1"/>
    <w:rsid w:val="00164EAB"/>
    <w:rsid w:val="00190B57"/>
    <w:rsid w:val="00192DD9"/>
    <w:rsid w:val="001A0BC9"/>
    <w:rsid w:val="001B448D"/>
    <w:rsid w:val="001D5543"/>
    <w:rsid w:val="001D565D"/>
    <w:rsid w:val="0020403B"/>
    <w:rsid w:val="002143DA"/>
    <w:rsid w:val="00220532"/>
    <w:rsid w:val="00246851"/>
    <w:rsid w:val="00261649"/>
    <w:rsid w:val="00275694"/>
    <w:rsid w:val="002872C6"/>
    <w:rsid w:val="002906B6"/>
    <w:rsid w:val="002970E0"/>
    <w:rsid w:val="002A00D4"/>
    <w:rsid w:val="002A212D"/>
    <w:rsid w:val="002B305A"/>
    <w:rsid w:val="002B381E"/>
    <w:rsid w:val="002C2F1C"/>
    <w:rsid w:val="0030612A"/>
    <w:rsid w:val="00330C50"/>
    <w:rsid w:val="0034606F"/>
    <w:rsid w:val="00356E34"/>
    <w:rsid w:val="00361DE1"/>
    <w:rsid w:val="00364EA4"/>
    <w:rsid w:val="003934B1"/>
    <w:rsid w:val="00397C76"/>
    <w:rsid w:val="003A7270"/>
    <w:rsid w:val="003E17D6"/>
    <w:rsid w:val="003E770B"/>
    <w:rsid w:val="003E797B"/>
    <w:rsid w:val="003F0323"/>
    <w:rsid w:val="003F2C5E"/>
    <w:rsid w:val="004026AF"/>
    <w:rsid w:val="0043320A"/>
    <w:rsid w:val="00456627"/>
    <w:rsid w:val="00472ABB"/>
    <w:rsid w:val="004772BC"/>
    <w:rsid w:val="00492C74"/>
    <w:rsid w:val="004B7AEB"/>
    <w:rsid w:val="004C2786"/>
    <w:rsid w:val="004C7548"/>
    <w:rsid w:val="00504E8F"/>
    <w:rsid w:val="00515FA2"/>
    <w:rsid w:val="00520BA8"/>
    <w:rsid w:val="00524C2B"/>
    <w:rsid w:val="0054188A"/>
    <w:rsid w:val="005474DF"/>
    <w:rsid w:val="005922B6"/>
    <w:rsid w:val="005D4316"/>
    <w:rsid w:val="005E7B3B"/>
    <w:rsid w:val="00635C3F"/>
    <w:rsid w:val="00691AE3"/>
    <w:rsid w:val="00695757"/>
    <w:rsid w:val="006A61E2"/>
    <w:rsid w:val="006C04B4"/>
    <w:rsid w:val="006F214D"/>
    <w:rsid w:val="006F40D6"/>
    <w:rsid w:val="006F4DA2"/>
    <w:rsid w:val="00705F38"/>
    <w:rsid w:val="00755C57"/>
    <w:rsid w:val="007703D9"/>
    <w:rsid w:val="00781BF5"/>
    <w:rsid w:val="00790D73"/>
    <w:rsid w:val="00793FB9"/>
    <w:rsid w:val="007A10D5"/>
    <w:rsid w:val="007A355D"/>
    <w:rsid w:val="007A4277"/>
    <w:rsid w:val="00813CED"/>
    <w:rsid w:val="00825830"/>
    <w:rsid w:val="00832629"/>
    <w:rsid w:val="00852C82"/>
    <w:rsid w:val="008A7E33"/>
    <w:rsid w:val="008F1E46"/>
    <w:rsid w:val="00900477"/>
    <w:rsid w:val="009359F5"/>
    <w:rsid w:val="00967C06"/>
    <w:rsid w:val="0097112F"/>
    <w:rsid w:val="009735AF"/>
    <w:rsid w:val="00984D9F"/>
    <w:rsid w:val="00993380"/>
    <w:rsid w:val="009B55C9"/>
    <w:rsid w:val="009C6D3C"/>
    <w:rsid w:val="009F24DD"/>
    <w:rsid w:val="00A161F2"/>
    <w:rsid w:val="00A40F61"/>
    <w:rsid w:val="00A43B27"/>
    <w:rsid w:val="00A57C7E"/>
    <w:rsid w:val="00A650DC"/>
    <w:rsid w:val="00A75A87"/>
    <w:rsid w:val="00A809B4"/>
    <w:rsid w:val="00A96D13"/>
    <w:rsid w:val="00AB22D9"/>
    <w:rsid w:val="00AD32D3"/>
    <w:rsid w:val="00AD4AA1"/>
    <w:rsid w:val="00AD6B3A"/>
    <w:rsid w:val="00B07F4B"/>
    <w:rsid w:val="00B36718"/>
    <w:rsid w:val="00B5419B"/>
    <w:rsid w:val="00B6115D"/>
    <w:rsid w:val="00B650BA"/>
    <w:rsid w:val="00B655A7"/>
    <w:rsid w:val="00B91F79"/>
    <w:rsid w:val="00BA6DEE"/>
    <w:rsid w:val="00BB6024"/>
    <w:rsid w:val="00BB7097"/>
    <w:rsid w:val="00BD4B7F"/>
    <w:rsid w:val="00BD5025"/>
    <w:rsid w:val="00BF03A5"/>
    <w:rsid w:val="00BF232A"/>
    <w:rsid w:val="00C041FB"/>
    <w:rsid w:val="00C3360D"/>
    <w:rsid w:val="00C91E8F"/>
    <w:rsid w:val="00CA30B4"/>
    <w:rsid w:val="00CB50D3"/>
    <w:rsid w:val="00CB7A01"/>
    <w:rsid w:val="00CD755D"/>
    <w:rsid w:val="00D173DB"/>
    <w:rsid w:val="00D4260A"/>
    <w:rsid w:val="00D45C97"/>
    <w:rsid w:val="00D54E44"/>
    <w:rsid w:val="00DB148E"/>
    <w:rsid w:val="00DB1BCE"/>
    <w:rsid w:val="00DE6E38"/>
    <w:rsid w:val="00E043BA"/>
    <w:rsid w:val="00E152C4"/>
    <w:rsid w:val="00E20D98"/>
    <w:rsid w:val="00E43546"/>
    <w:rsid w:val="00E45852"/>
    <w:rsid w:val="00E54717"/>
    <w:rsid w:val="00E865E9"/>
    <w:rsid w:val="00ED3517"/>
    <w:rsid w:val="00EE6140"/>
    <w:rsid w:val="00EF78AD"/>
    <w:rsid w:val="00F12ACB"/>
    <w:rsid w:val="00F2413E"/>
    <w:rsid w:val="00F33047"/>
    <w:rsid w:val="00F57BB6"/>
    <w:rsid w:val="00F635A8"/>
    <w:rsid w:val="00F733FA"/>
    <w:rsid w:val="00F92426"/>
    <w:rsid w:val="00FA3A56"/>
    <w:rsid w:val="00FB04D8"/>
    <w:rsid w:val="00FB5399"/>
    <w:rsid w:val="00FB6886"/>
    <w:rsid w:val="00F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05911,#f7f7f7,#83898e"/>
      <o:colormenu v:ext="edit" strokecolor="#83898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xt"/>
    <w:qFormat/>
    <w:rsid w:val="00C041FB"/>
    <w:rPr>
      <w:rFonts w:ascii="Arial" w:eastAsia="Times New Roman" w:hAnsi="Arial"/>
      <w:sz w:val="22"/>
      <w:szCs w:val="24"/>
      <w:lang w:eastAsia="zh-HK"/>
    </w:rPr>
  </w:style>
  <w:style w:type="paragraph" w:styleId="Heading1">
    <w:name w:val="heading 1"/>
    <w:aliases w:val="Body Heading"/>
    <w:basedOn w:val="Normal"/>
    <w:next w:val="Normal"/>
    <w:autoRedefine/>
    <w:qFormat/>
    <w:rsid w:val="007A4277"/>
    <w:pPr>
      <w:keepNext/>
      <w:spacing w:after="20" w:line="360" w:lineRule="auto"/>
      <w:jc w:val="center"/>
      <w:outlineLvl w:val="0"/>
    </w:pPr>
    <w:rPr>
      <w:rFonts w:asciiTheme="minorEastAsia" w:eastAsiaTheme="minorEastAsia" w:hAnsiTheme="minorEastAsia" w:cs="細明體"/>
      <w:bCs/>
      <w:color w:val="000000"/>
      <w:kern w:val="32"/>
      <w:sz w:val="24"/>
      <w:lang w:eastAsia="zh-CN"/>
    </w:rPr>
  </w:style>
  <w:style w:type="paragraph" w:styleId="Heading2">
    <w:name w:val="heading 2"/>
    <w:basedOn w:val="Normal"/>
    <w:next w:val="Normal"/>
    <w:qFormat/>
    <w:rsid w:val="008E22D9"/>
    <w:pPr>
      <w:keepNext/>
      <w:jc w:val="both"/>
      <w:outlineLvl w:val="1"/>
    </w:pPr>
    <w:rPr>
      <w:rFonts w:eastAsia="'宋體"/>
      <w:b/>
      <w:szCs w:val="20"/>
      <w:u w:val="single"/>
      <w:lang w:eastAsia="zh-TW"/>
    </w:rPr>
  </w:style>
  <w:style w:type="paragraph" w:styleId="Heading3">
    <w:name w:val="heading 3"/>
    <w:basedOn w:val="Normal"/>
    <w:next w:val="Normal"/>
    <w:qFormat/>
    <w:rsid w:val="007B080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7B0805"/>
    <w:pPr>
      <w:keepNext/>
      <w:spacing w:before="240" w:after="60"/>
      <w:outlineLvl w:val="3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rsid w:val="007B0805"/>
    <w:pPr>
      <w:keepNext/>
      <w:jc w:val="center"/>
      <w:outlineLvl w:val="7"/>
    </w:pPr>
    <w:rPr>
      <w:rFonts w:eastAsia="新細明體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1318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semiHidden/>
    <w:rsid w:val="00BD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452"/>
    <w:rPr>
      <w:rFonts w:ascii="Lucida Grande" w:hAnsi="Lucida Grande"/>
      <w:sz w:val="18"/>
      <w:szCs w:val="18"/>
    </w:rPr>
  </w:style>
  <w:style w:type="paragraph" w:customStyle="1" w:styleId="Bodytxt">
    <w:name w:val="Body txt"/>
    <w:basedOn w:val="Normal"/>
    <w:link w:val="BodytxtChar"/>
    <w:semiHidden/>
    <w:rsid w:val="007B0805"/>
    <w:pPr>
      <w:tabs>
        <w:tab w:val="center" w:pos="5040"/>
      </w:tabs>
      <w:spacing w:after="100"/>
      <w:jc w:val="both"/>
    </w:pPr>
  </w:style>
  <w:style w:type="paragraph" w:customStyle="1" w:styleId="Headingbody">
    <w:name w:val="Heading body"/>
    <w:basedOn w:val="Bodytxt"/>
    <w:semiHidden/>
    <w:rsid w:val="007B0805"/>
    <w:pPr>
      <w:spacing w:after="40"/>
    </w:pPr>
    <w:rPr>
      <w:b/>
    </w:rPr>
  </w:style>
  <w:style w:type="paragraph" w:styleId="Header">
    <w:name w:val="header"/>
    <w:basedOn w:val="Normal"/>
    <w:semiHidden/>
    <w:rsid w:val="007B080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rsid w:val="007B0805"/>
    <w:pPr>
      <w:numPr>
        <w:numId w:val="1"/>
      </w:numPr>
    </w:pPr>
  </w:style>
  <w:style w:type="paragraph" w:customStyle="1" w:styleId="SFCNormal">
    <w:name w:val="SFC Normal"/>
    <w:basedOn w:val="Normal"/>
    <w:rsid w:val="00EF78AD"/>
  </w:style>
  <w:style w:type="paragraph" w:customStyle="1" w:styleId="SFCBullet">
    <w:name w:val="SFC Bullet"/>
    <w:basedOn w:val="SFCNormal"/>
    <w:rsid w:val="00E865E9"/>
    <w:pPr>
      <w:numPr>
        <w:numId w:val="13"/>
      </w:numPr>
      <w:spacing w:after="100"/>
    </w:pPr>
    <w:rPr>
      <w:rFonts w:eastAsia="Arial"/>
    </w:rPr>
  </w:style>
  <w:style w:type="paragraph" w:customStyle="1" w:styleId="SFCHeading">
    <w:name w:val="SFC Heading"/>
    <w:basedOn w:val="Headingbody"/>
    <w:rsid w:val="00192DD9"/>
    <w:pPr>
      <w:spacing w:after="100"/>
      <w:jc w:val="left"/>
    </w:pPr>
    <w:rPr>
      <w:bCs/>
      <w:szCs w:val="20"/>
    </w:rPr>
  </w:style>
  <w:style w:type="paragraph" w:styleId="BodyText2">
    <w:name w:val="Body Text 2"/>
    <w:basedOn w:val="Normal"/>
    <w:rsid w:val="002143DA"/>
    <w:pPr>
      <w:tabs>
        <w:tab w:val="left" w:pos="1485"/>
        <w:tab w:val="center" w:pos="1710"/>
        <w:tab w:val="center" w:pos="4680"/>
        <w:tab w:val="center" w:pos="7200"/>
      </w:tabs>
    </w:pPr>
    <w:rPr>
      <w:rFonts w:ascii="Times New Roman" w:eastAsia="絡遺羹" w:hAnsi="Times New Roman"/>
      <w:color w:val="000000"/>
      <w:szCs w:val="22"/>
      <w:lang w:val="en-US" w:eastAsia="en-US"/>
    </w:rPr>
  </w:style>
  <w:style w:type="paragraph" w:customStyle="1" w:styleId="CharCharChar">
    <w:name w:val="字元 字元 Char 字元 字元 Char 字元 字元 Char"/>
    <w:basedOn w:val="Normal"/>
    <w:rsid w:val="002143DA"/>
    <w:pPr>
      <w:spacing w:after="160" w:line="240" w:lineRule="exact"/>
    </w:pPr>
    <w:rPr>
      <w:rFonts w:ascii="Verdana" w:eastAsia="新細明體" w:hAnsi="Verdana"/>
      <w:sz w:val="20"/>
      <w:szCs w:val="20"/>
      <w:lang w:val="en-US" w:eastAsia="en-US"/>
    </w:rPr>
  </w:style>
  <w:style w:type="paragraph" w:customStyle="1" w:styleId="SFCNumbering">
    <w:name w:val="SFC Numbering"/>
    <w:basedOn w:val="Bodytxt"/>
    <w:rsid w:val="00EF78AD"/>
    <w:pPr>
      <w:numPr>
        <w:numId w:val="3"/>
      </w:numPr>
      <w:jc w:val="left"/>
    </w:pPr>
    <w:rPr>
      <w:rFonts w:eastAsia="新細明體"/>
      <w:szCs w:val="20"/>
    </w:rPr>
  </w:style>
  <w:style w:type="character" w:customStyle="1" w:styleId="BodytxtChar">
    <w:name w:val="Body txt Char"/>
    <w:basedOn w:val="DefaultParagraphFont"/>
    <w:link w:val="Bodytxt"/>
    <w:rsid w:val="004772BC"/>
    <w:rPr>
      <w:rFonts w:ascii="Arial" w:hAnsi="Arial"/>
      <w:sz w:val="2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ychan\Application%20Data\Microsoft\Templates\Press%20Release%20(Eng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(Eng)</Template>
  <TotalTime>3</TotalTime>
  <Pages>1</Pages>
  <Words>181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Securities and Futures Commission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lilychan</dc:creator>
  <cp:lastModifiedBy>Jeffrey CHONG</cp:lastModifiedBy>
  <cp:revision>3</cp:revision>
  <cp:lastPrinted>2014-03-19T06:45:00Z</cp:lastPrinted>
  <dcterms:created xsi:type="dcterms:W3CDTF">2014-03-24T02:20:00Z</dcterms:created>
  <dcterms:modified xsi:type="dcterms:W3CDTF">2014-03-24T07:36:00Z</dcterms:modified>
</cp:coreProperties>
</file>