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06F" w:rsidRPr="00251CCF" w:rsidRDefault="00E8106F" w:rsidP="00095445">
      <w:pPr>
        <w:widowControl/>
        <w:tabs>
          <w:tab w:val="right" w:pos="6840"/>
        </w:tabs>
        <w:topLinePunct/>
        <w:adjustRightInd w:val="0"/>
        <w:rPr>
          <w:color w:val="auto"/>
        </w:rPr>
      </w:pPr>
      <w:r w:rsidRPr="00251CCF">
        <w:rPr>
          <w:noProof/>
          <w:color w:val="auto"/>
        </w:rPr>
        <w:t>10 March 2017</w:t>
      </w:r>
    </w:p>
    <w:p w:rsidR="00095445" w:rsidRPr="00251CCF" w:rsidRDefault="00095445" w:rsidP="00095445">
      <w:pPr>
        <w:widowControl/>
        <w:topLinePunct/>
        <w:adjustRightInd w:val="0"/>
        <w:rPr>
          <w:color w:val="00B050"/>
          <w:kern w:val="0"/>
          <w:lang w:eastAsia="en-US"/>
        </w:rPr>
      </w:pPr>
    </w:p>
    <w:p w:rsidR="00095445" w:rsidRPr="00251CCF" w:rsidRDefault="001D79FE" w:rsidP="00095445">
      <w:pPr>
        <w:widowControl/>
        <w:topLinePunct/>
        <w:adjustRightInd w:val="0"/>
        <w:jc w:val="center"/>
        <w:rPr>
          <w:rFonts w:eastAsia="SimSun"/>
          <w:b/>
          <w:noProof/>
          <w:color w:val="0000FF"/>
          <w:kern w:val="0"/>
          <w:lang w:eastAsia="zh-CN"/>
        </w:rPr>
      </w:pPr>
      <w:r w:rsidRPr="00251CCF">
        <w:rPr>
          <w:b/>
          <w:noProof/>
        </w:rPr>
        <w:t>Possible general offer</w:t>
      </w:r>
    </w:p>
    <w:p w:rsidR="00095445" w:rsidRPr="00251CCF" w:rsidRDefault="00095445" w:rsidP="00095445">
      <w:pPr>
        <w:widowControl/>
        <w:topLinePunct/>
        <w:adjustRightInd w:val="0"/>
        <w:rPr>
          <w:kern w:val="0"/>
          <w:sz w:val="16"/>
          <w:szCs w:val="16"/>
        </w:rPr>
      </w:pPr>
    </w:p>
    <w:p w:rsidR="00555FCB" w:rsidRPr="00251CCF" w:rsidRDefault="00095445" w:rsidP="00555FCB">
      <w:pPr>
        <w:widowControl/>
        <w:topLinePunct/>
        <w:adjustRightInd w:val="0"/>
        <w:jc w:val="center"/>
        <w:rPr>
          <w:rFonts w:eastAsia="SimSun"/>
          <w:b/>
          <w:noProof/>
          <w:color w:val="0000FF"/>
          <w:kern w:val="0"/>
          <w:lang w:eastAsia="zh-CN"/>
        </w:rPr>
      </w:pPr>
      <w:r w:rsidRPr="00251CCF">
        <w:rPr>
          <w:rFonts w:eastAsia="SimSun"/>
          <w:b/>
          <w:bCs/>
          <w:kern w:val="0"/>
          <w:lang w:eastAsia="zh-CN"/>
        </w:rPr>
        <w:t>Disclosure of dealings</w:t>
      </w:r>
      <w:r w:rsidR="002F1CEE">
        <w:rPr>
          <w:rFonts w:eastAsia="SimSun"/>
          <w:b/>
          <w:bCs/>
          <w:kern w:val="0"/>
          <w:lang w:eastAsia="zh-CN"/>
        </w:rPr>
        <w:t xml:space="preserve"> </w:t>
      </w:r>
      <w:r w:rsidR="00961175">
        <w:rPr>
          <w:rFonts w:eastAsia="SimSun"/>
          <w:b/>
          <w:bCs/>
          <w:kern w:val="0"/>
          <w:lang w:eastAsia="zh-CN"/>
        </w:rPr>
        <w:t>in</w:t>
      </w:r>
      <w:r w:rsidR="002F1CEE">
        <w:rPr>
          <w:rFonts w:eastAsia="SimSun"/>
          <w:b/>
          <w:bCs/>
          <w:kern w:val="0"/>
          <w:lang w:eastAsia="zh-CN"/>
        </w:rPr>
        <w:t xml:space="preserve"> </w:t>
      </w:r>
      <w:r w:rsidRPr="00251CCF">
        <w:rPr>
          <w:rFonts w:eastAsia="SimSun"/>
          <w:b/>
          <w:bCs/>
          <w:kern w:val="0"/>
          <w:lang w:eastAsia="zh-CN"/>
        </w:rPr>
        <w:t>the shares of</w:t>
      </w:r>
      <w:r w:rsidR="000A1D32">
        <w:rPr>
          <w:rFonts w:eastAsia="SimSun"/>
          <w:b/>
          <w:bCs/>
          <w:kern w:val="0"/>
          <w:lang w:eastAsia="zh-CN"/>
        </w:rPr>
        <w:t xml:space="preserve"> </w:t>
      </w:r>
      <w:r w:rsidR="00CD7A42" w:rsidRPr="00251CCF">
        <w:rPr>
          <w:b/>
          <w:noProof/>
        </w:rPr>
        <w:t>Yingde Gases Group Company Limited</w:t>
      </w:r>
    </w:p>
    <w:p w:rsidR="00095445" w:rsidRPr="00251CCF" w:rsidRDefault="00095445" w:rsidP="00095445">
      <w:pPr>
        <w:widowControl/>
        <w:topLinePunct/>
        <w:adjustRightInd w:val="0"/>
        <w:rPr>
          <w:color w:val="FF0000"/>
          <w:kern w:val="0"/>
          <w:sz w:val="10"/>
          <w:szCs w:val="10"/>
        </w:rPr>
      </w:pPr>
    </w:p>
    <w:p w:rsidR="00095445" w:rsidRPr="00251CCF" w:rsidRDefault="00095445" w:rsidP="00095445">
      <w:pPr>
        <w:widowControl/>
        <w:topLinePunct/>
        <w:adjustRightInd w:val="0"/>
        <w:rPr>
          <w:rFonts w:eastAsia="SimSun"/>
          <w:color w:val="FF0000"/>
          <w:kern w:val="0"/>
          <w:lang w:eastAsia="zh-CN"/>
        </w:rPr>
      </w:pPr>
      <w:bookmarkStart w:id="0" w:name="approvalletterforindividual"/>
      <w:bookmarkEnd w:id="0"/>
      <w:r w:rsidRPr="00251CCF">
        <w:rPr>
          <w:rFonts w:eastAsia="SimSun"/>
          <w:kern w:val="0"/>
          <w:lang w:eastAsia="zh-CN"/>
        </w:rPr>
        <w:t>The Executive</w:t>
      </w:r>
      <w:r w:rsidR="00CD7A42" w:rsidRPr="00251CCF">
        <w:rPr>
          <w:rFonts w:eastAsia="SimSun"/>
          <w:kern w:val="0"/>
          <w:lang w:eastAsia="zh-CN"/>
        </w:rPr>
        <w:t xml:space="preserve"> </w:t>
      </w:r>
      <w:r w:rsidRPr="00251CCF">
        <w:rPr>
          <w:rFonts w:eastAsia="SimSun"/>
          <w:kern w:val="0"/>
          <w:lang w:eastAsia="zh-CN"/>
        </w:rPr>
        <w:t>received the following</w:t>
      </w:r>
      <w:r w:rsidR="00CD7A42" w:rsidRPr="00251CCF">
        <w:rPr>
          <w:rFonts w:eastAsia="SimSun"/>
          <w:kern w:val="0"/>
          <w:lang w:eastAsia="zh-CN"/>
        </w:rPr>
        <w:t xml:space="preserve"> </w:t>
      </w:r>
      <w:r w:rsidRPr="00251CCF">
        <w:rPr>
          <w:rFonts w:eastAsia="SimSun"/>
          <w:kern w:val="0"/>
          <w:lang w:eastAsia="zh-CN"/>
        </w:rPr>
        <w:t>disclosure of securities</w:t>
      </w:r>
      <w:r w:rsidR="00CD7A42" w:rsidRPr="00251CCF">
        <w:rPr>
          <w:rFonts w:eastAsia="SimSun"/>
          <w:kern w:val="0"/>
          <w:lang w:eastAsia="zh-CN"/>
        </w:rPr>
        <w:t xml:space="preserve"> </w:t>
      </w:r>
      <w:r w:rsidRPr="00251CCF">
        <w:rPr>
          <w:rFonts w:eastAsia="SimSun"/>
          <w:kern w:val="0"/>
          <w:lang w:eastAsia="zh-CN"/>
        </w:rPr>
        <w:t>dealings</w:t>
      </w:r>
      <w:r w:rsidR="00CD7A42" w:rsidRPr="00251CCF">
        <w:rPr>
          <w:rFonts w:eastAsia="SimSun"/>
          <w:kern w:val="0"/>
          <w:lang w:eastAsia="zh-CN"/>
        </w:rPr>
        <w:t xml:space="preserve"> </w:t>
      </w:r>
      <w:r w:rsidRPr="00251CCF">
        <w:rPr>
          <w:rFonts w:eastAsia="SimSun"/>
          <w:kern w:val="0"/>
          <w:lang w:eastAsia="zh-CN"/>
        </w:rPr>
        <w:t>pursuant</w:t>
      </w:r>
      <w:r w:rsidR="00CD7A42" w:rsidRPr="00251CCF">
        <w:rPr>
          <w:rFonts w:eastAsia="SimSun"/>
          <w:kern w:val="0"/>
          <w:lang w:eastAsia="zh-CN"/>
        </w:rPr>
        <w:t xml:space="preserve"> </w:t>
      </w:r>
      <w:r w:rsidRPr="00251CCF">
        <w:rPr>
          <w:rFonts w:eastAsia="SimSun"/>
          <w:kern w:val="0"/>
          <w:lang w:eastAsia="zh-CN"/>
        </w:rPr>
        <w:t>to Rule 22 of the Hong Kong Code on Takeovers and Mergers:</w:t>
      </w:r>
    </w:p>
    <w:p w:rsidR="00FD2B0E" w:rsidRPr="00251CCF" w:rsidRDefault="00FD2B0E" w:rsidP="00095445">
      <w:pPr>
        <w:widowControl/>
        <w:topLinePunct/>
        <w:adjustRightInd w:val="0"/>
        <w:rPr>
          <w:color w:val="5F497A"/>
          <w:kern w:val="0"/>
        </w:rPr>
      </w:pPr>
    </w:p>
    <w:tbl>
      <w:tblPr>
        <w:tblStyle w:val="SFCDefaultTableStyle"/>
        <w:tblW w:w="154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21"/>
        <w:gridCol w:w="1260"/>
        <w:gridCol w:w="1439"/>
        <w:gridCol w:w="4308"/>
        <w:gridCol w:w="1233"/>
        <w:gridCol w:w="1300"/>
        <w:gridCol w:w="1473"/>
        <w:gridCol w:w="1387"/>
        <w:gridCol w:w="1387"/>
      </w:tblGrid>
      <w:tr w:rsidR="00EE1CD5" w:rsidRPr="00251CCF" w:rsidTr="0018082E">
        <w:trPr>
          <w:tblHeader/>
        </w:trPr>
        <w:tc>
          <w:tcPr>
            <w:tcW w:w="526" w:type="pct"/>
          </w:tcPr>
          <w:p w:rsidR="00095445" w:rsidRPr="00251CCF" w:rsidRDefault="00095445" w:rsidP="003A1FC8">
            <w:pPr>
              <w:widowControl/>
              <w:topLinePunct/>
              <w:adjustRightInd w:val="0"/>
              <w:rPr>
                <w:rFonts w:eastAsia="SimSun"/>
                <w:bCs/>
              </w:rPr>
            </w:pPr>
            <w:r w:rsidRPr="00251CCF">
              <w:rPr>
                <w:rFonts w:eastAsia="SimSun"/>
                <w:b/>
                <w:bCs/>
              </w:rPr>
              <w:t>Party</w:t>
            </w:r>
          </w:p>
        </w:tc>
        <w:tc>
          <w:tcPr>
            <w:tcW w:w="409" w:type="pct"/>
          </w:tcPr>
          <w:p w:rsidR="00095445" w:rsidRPr="00251CCF" w:rsidRDefault="00044F12" w:rsidP="00CA3F85">
            <w:pPr>
              <w:widowControl/>
              <w:topLinePunct/>
              <w:adjustRightInd w:val="0"/>
              <w:rPr>
                <w:rFonts w:eastAsia="SimSun"/>
                <w:color w:val="5F497A"/>
              </w:rPr>
            </w:pPr>
            <w:r w:rsidRPr="00251CCF">
              <w:rPr>
                <w:rFonts w:eastAsia="SimSun"/>
                <w:b/>
                <w:bCs/>
              </w:rPr>
              <w:t>Date</w:t>
            </w:r>
          </w:p>
        </w:tc>
        <w:tc>
          <w:tcPr>
            <w:tcW w:w="467" w:type="pct"/>
          </w:tcPr>
          <w:p w:rsidR="00095445" w:rsidRPr="00251CCF" w:rsidRDefault="00044F12" w:rsidP="00C660B8">
            <w:pPr>
              <w:widowControl/>
              <w:topLinePunct/>
              <w:adjustRightInd w:val="0"/>
              <w:rPr>
                <w:rFonts w:eastAsia="SimSun"/>
                <w:color w:val="5F497A"/>
              </w:rPr>
            </w:pPr>
            <w:r w:rsidRPr="00251CCF">
              <w:rPr>
                <w:rFonts w:eastAsia="SimSun"/>
                <w:b/>
                <w:bCs/>
              </w:rPr>
              <w:t>Description of relevant securities</w:t>
            </w:r>
          </w:p>
        </w:tc>
        <w:tc>
          <w:tcPr>
            <w:tcW w:w="1398" w:type="pct"/>
          </w:tcPr>
          <w:p w:rsidR="00095445" w:rsidRPr="00251CCF" w:rsidRDefault="00044F12" w:rsidP="00C660B8">
            <w:pPr>
              <w:widowControl/>
              <w:topLinePunct/>
              <w:adjustRightInd w:val="0"/>
              <w:rPr>
                <w:rFonts w:eastAsia="SimSun"/>
                <w:color w:val="5F497A"/>
              </w:rPr>
            </w:pPr>
            <w:r w:rsidRPr="00251CCF">
              <w:rPr>
                <w:rFonts w:eastAsia="SimSun"/>
                <w:b/>
                <w:bCs/>
              </w:rPr>
              <w:t>Nature of dealings</w:t>
            </w:r>
          </w:p>
        </w:tc>
        <w:tc>
          <w:tcPr>
            <w:tcW w:w="400" w:type="pct"/>
          </w:tcPr>
          <w:p w:rsidR="00095445" w:rsidRPr="00251CCF" w:rsidRDefault="00044F12" w:rsidP="00C660B8">
            <w:pPr>
              <w:widowControl/>
              <w:topLinePunct/>
              <w:adjustRightInd w:val="0"/>
              <w:rPr>
                <w:rFonts w:eastAsia="SimSun"/>
                <w:b/>
                <w:bCs/>
              </w:rPr>
            </w:pPr>
            <w:r w:rsidRPr="00251CCF">
              <w:rPr>
                <w:rFonts w:eastAsia="SimSun"/>
                <w:b/>
                <w:bCs/>
              </w:rPr>
              <w:t>Purchase / Sale</w:t>
            </w:r>
          </w:p>
        </w:tc>
        <w:tc>
          <w:tcPr>
            <w:tcW w:w="422" w:type="pct"/>
          </w:tcPr>
          <w:p w:rsidR="00095445" w:rsidRPr="00251CCF" w:rsidRDefault="00044F12" w:rsidP="00C660B8">
            <w:pPr>
              <w:widowControl/>
              <w:topLinePunct/>
              <w:adjustRightInd w:val="0"/>
              <w:rPr>
                <w:rFonts w:eastAsia="SimSun"/>
                <w:b/>
                <w:bCs/>
              </w:rPr>
            </w:pPr>
            <w:r w:rsidRPr="00251CCF">
              <w:rPr>
                <w:rFonts w:eastAsia="SimSun"/>
                <w:b/>
                <w:bCs/>
              </w:rPr>
              <w:t>Total number of shares involved</w:t>
            </w:r>
          </w:p>
        </w:tc>
        <w:tc>
          <w:tcPr>
            <w:tcW w:w="478" w:type="pct"/>
          </w:tcPr>
          <w:p w:rsidR="00095445" w:rsidRPr="00251CCF" w:rsidRDefault="00044F12" w:rsidP="00C660B8">
            <w:pPr>
              <w:widowControl/>
              <w:topLinePunct/>
              <w:adjustRightInd w:val="0"/>
              <w:rPr>
                <w:rFonts w:eastAsia="SimSun"/>
                <w:b/>
                <w:bCs/>
              </w:rPr>
            </w:pPr>
            <w:r w:rsidRPr="00251CCF">
              <w:rPr>
                <w:rFonts w:eastAsia="SimSun"/>
                <w:b/>
                <w:bCs/>
              </w:rPr>
              <w:t>Total amount paid / received</w:t>
            </w:r>
          </w:p>
        </w:tc>
        <w:tc>
          <w:tcPr>
            <w:tcW w:w="450" w:type="pct"/>
          </w:tcPr>
          <w:p w:rsidR="00095445" w:rsidRPr="00251CCF" w:rsidRDefault="00044F12" w:rsidP="00482E83">
            <w:pPr>
              <w:widowControl/>
              <w:topLinePunct/>
              <w:adjustRightInd w:val="0"/>
              <w:rPr>
                <w:rFonts w:eastAsia="SimSun"/>
                <w:b/>
                <w:bCs/>
              </w:rPr>
            </w:pPr>
            <w:r w:rsidRPr="00251CCF">
              <w:rPr>
                <w:rFonts w:eastAsia="SimSun"/>
                <w:b/>
                <w:bCs/>
              </w:rPr>
              <w:t xml:space="preserve">Highest (H) prices paid </w:t>
            </w:r>
            <w:r w:rsidR="00482E83" w:rsidRPr="00251CCF">
              <w:rPr>
                <w:rFonts w:eastAsia="SimSun"/>
                <w:b/>
                <w:bCs/>
              </w:rPr>
              <w:t>/</w:t>
            </w:r>
            <w:r w:rsidRPr="00251CCF">
              <w:rPr>
                <w:rFonts w:eastAsia="SimSun"/>
                <w:b/>
                <w:bCs/>
              </w:rPr>
              <w:t xml:space="preserve"> received</w:t>
            </w:r>
          </w:p>
        </w:tc>
        <w:tc>
          <w:tcPr>
            <w:tcW w:w="450" w:type="pct"/>
          </w:tcPr>
          <w:p w:rsidR="00095445" w:rsidRPr="00251CCF" w:rsidRDefault="00044F12" w:rsidP="00482E83">
            <w:pPr>
              <w:widowControl/>
              <w:topLinePunct/>
              <w:adjustRightInd w:val="0"/>
              <w:rPr>
                <w:rFonts w:eastAsia="SimSun"/>
                <w:b/>
                <w:bCs/>
              </w:rPr>
            </w:pPr>
            <w:r w:rsidRPr="00251CCF">
              <w:rPr>
                <w:rFonts w:eastAsia="SimSun"/>
                <w:b/>
                <w:bCs/>
              </w:rPr>
              <w:t xml:space="preserve">Lowest (L) prices paid </w:t>
            </w:r>
            <w:r w:rsidR="00482E83" w:rsidRPr="00251CCF">
              <w:rPr>
                <w:rFonts w:eastAsia="SimSun"/>
                <w:b/>
                <w:bCs/>
              </w:rPr>
              <w:t>/</w:t>
            </w:r>
            <w:r w:rsidRPr="00251CCF">
              <w:rPr>
                <w:rFonts w:eastAsia="SimSun"/>
                <w:b/>
                <w:bCs/>
              </w:rPr>
              <w:t xml:space="preserve"> received</w:t>
            </w:r>
          </w:p>
        </w:tc>
      </w:tr>
      <w:tr w:rsidR="00EE1CD5" w:rsidRPr="00251CCF" w:rsidTr="0018082E">
        <w:trPr>
          <w:tblHeader/>
        </w:trPr>
        <w:tc>
          <w:tcPr>
            <w:tcW w:w="526" w:type="pct"/>
          </w:tcPr>
          <w:p w:rsidR="00095445" w:rsidRPr="00251CCF" w:rsidRDefault="003A1FC8" w:rsidP="00C660B8">
            <w:pPr>
              <w:widowControl/>
              <w:topLinePunct/>
              <w:adjustRightInd w:val="0"/>
            </w:pPr>
            <w:r w:rsidRPr="00251CCF">
              <w:rPr>
                <w:noProof/>
              </w:rPr>
              <w:t>Morgan Stanley &amp; Co., International plc</w:t>
            </w:r>
          </w:p>
        </w:tc>
        <w:tc>
          <w:tcPr>
            <w:tcW w:w="409" w:type="pct"/>
          </w:tcPr>
          <w:p w:rsidR="00095445" w:rsidRPr="00251CCF" w:rsidRDefault="0064768A" w:rsidP="00D471D9">
            <w:pPr>
              <w:widowControl/>
              <w:topLinePunct/>
              <w:adjustRightInd w:val="0"/>
              <w:rPr>
                <w:color w:val="5F497A"/>
              </w:rPr>
            </w:pPr>
            <w:r w:rsidRPr="00251CCF">
              <w:rPr>
                <w:noProof/>
              </w:rPr>
              <w:t>9 March 2017</w:t>
            </w:r>
            <w:bookmarkStart w:id="1" w:name="_GoBack"/>
            <w:bookmarkEnd w:id="1"/>
          </w:p>
        </w:tc>
        <w:tc>
          <w:tcPr>
            <w:tcW w:w="467" w:type="pct"/>
          </w:tcPr>
          <w:p w:rsidR="00095445" w:rsidRPr="00251CCF" w:rsidRDefault="00074B36" w:rsidP="00D471D9">
            <w:pPr>
              <w:widowControl/>
              <w:topLinePunct/>
              <w:adjustRightInd w:val="0"/>
              <w:rPr>
                <w:color w:val="5F497A"/>
              </w:rPr>
            </w:pPr>
            <w:r w:rsidRPr="00251CCF">
              <w:rPr>
                <w:noProof/>
              </w:rPr>
              <w:t>Ordinary shares</w:t>
            </w:r>
          </w:p>
        </w:tc>
        <w:tc>
          <w:tcPr>
            <w:tcW w:w="1398" w:type="pct"/>
          </w:tcPr>
          <w:p w:rsidR="00095445" w:rsidRPr="00251CCF" w:rsidRDefault="00074B36" w:rsidP="00D471D9">
            <w:pPr>
              <w:widowControl/>
              <w:topLinePunct/>
              <w:adjustRightInd w:val="0"/>
              <w:rPr>
                <w:color w:val="5F497A"/>
              </w:rPr>
            </w:pPr>
            <w:r w:rsidRPr="00251CCF">
              <w:rPr>
                <w:noProof/>
              </w:rPr>
              <w:t>Hedging of Delta 1 products created as a result of wholly unsolicited client-driven orders</w:t>
            </w:r>
          </w:p>
        </w:tc>
        <w:tc>
          <w:tcPr>
            <w:tcW w:w="400" w:type="pct"/>
          </w:tcPr>
          <w:p w:rsidR="00095445" w:rsidRPr="00251CCF" w:rsidRDefault="00074B36" w:rsidP="00D471D9">
            <w:pPr>
              <w:widowControl/>
              <w:topLinePunct/>
              <w:adjustRightInd w:val="0"/>
            </w:pPr>
            <w:r w:rsidRPr="00251CCF">
              <w:rPr>
                <w:noProof/>
              </w:rPr>
              <w:t>Sale</w:t>
            </w:r>
          </w:p>
        </w:tc>
        <w:tc>
          <w:tcPr>
            <w:tcW w:w="422" w:type="pct"/>
          </w:tcPr>
          <w:p w:rsidR="00095445" w:rsidRPr="00251CCF" w:rsidRDefault="00074B36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1,000</w:t>
            </w:r>
          </w:p>
        </w:tc>
        <w:tc>
          <w:tcPr>
            <w:tcW w:w="478" w:type="pct"/>
          </w:tcPr>
          <w:p w:rsidR="00095445" w:rsidRPr="00251CCF" w:rsidRDefault="00074B36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$6,315.0000</w:t>
            </w:r>
          </w:p>
        </w:tc>
        <w:tc>
          <w:tcPr>
            <w:tcW w:w="450" w:type="pct"/>
          </w:tcPr>
          <w:p w:rsidR="00095445" w:rsidRPr="00251CCF" w:rsidRDefault="0075357B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$6.3600</w:t>
            </w:r>
          </w:p>
        </w:tc>
        <w:tc>
          <w:tcPr>
            <w:tcW w:w="450" w:type="pct"/>
          </w:tcPr>
          <w:p w:rsidR="00095445" w:rsidRPr="00251CCF" w:rsidRDefault="0075357B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$6.2700</w:t>
            </w:r>
          </w:p>
        </w:tc>
      </w:tr>
    </w:tbl>
    <w:p w:rsidR="00FD2B0E" w:rsidRPr="00251CCF" w:rsidRDefault="00FD2B0E" w:rsidP="00FD2B0E">
      <w:pPr>
        <w:widowControl/>
        <w:topLinePunct/>
        <w:adjustRightInd w:val="0"/>
        <w:rPr>
          <w:color w:val="5F497A"/>
          <w:kern w:val="0"/>
        </w:rPr>
      </w:pPr>
    </w:p>
    <w:p w:rsidR="00F408A2" w:rsidRPr="00251CCF" w:rsidRDefault="00BD6CD7" w:rsidP="00F408A2">
      <w:pPr>
        <w:widowControl/>
        <w:topLinePunct/>
        <w:adjustRightInd w:val="0"/>
        <w:rPr>
          <w:color w:val="auto"/>
        </w:rPr>
      </w:pPr>
      <w:r w:rsidRPr="00251CCF">
        <w:t>End</w:t>
      </w:r>
    </w:p>
    <w:p w:rsidR="00677E3D" w:rsidRPr="00251CCF" w:rsidRDefault="00677E3D" w:rsidP="00BD6CD7">
      <w:pPr>
        <w:widowControl/>
        <w:topLinePunct/>
        <w:adjustRightInd w:val="0"/>
        <w:rPr>
          <w:color w:val="auto"/>
        </w:rPr>
      </w:pPr>
    </w:p>
    <w:p w:rsidR="00677E3D" w:rsidRPr="00251CCF" w:rsidRDefault="00677E3D" w:rsidP="00BD6CD7">
      <w:pPr>
        <w:widowControl/>
        <w:topLinePunct/>
        <w:adjustRightInd w:val="0"/>
        <w:rPr>
          <w:color w:val="auto"/>
        </w:rPr>
      </w:pPr>
    </w:p>
    <w:p w:rsidR="00355074" w:rsidRDefault="00BD6CD7" w:rsidP="00BD6CD7">
      <w:pPr>
        <w:widowControl/>
        <w:topLinePunct/>
        <w:adjustRightInd w:val="0"/>
        <w:rPr>
          <w:color w:val="auto"/>
        </w:rPr>
      </w:pPr>
      <w:r w:rsidRPr="00251CCF">
        <w:rPr>
          <w:color w:val="auto"/>
        </w:rPr>
        <w:t>Note:</w:t>
      </w:r>
    </w:p>
    <w:p w:rsidR="00564259" w:rsidRDefault="006D14AB" w:rsidP="006D14AB">
      <w:pPr>
        <w:widowControl/>
        <w:topLinePunct/>
        <w:adjustRightInd w:val="0"/>
      </w:pPr>
      <w:r w:rsidRPr="00251CCF">
        <w:rPr>
          <w:noProof/>
          <w:color w:val="auto"/>
        </w:rPr>
        <w:t>Morgan Stanley &amp; Co., International plc</w:t>
      </w:r>
      <w:r w:rsidRPr="00251CCF">
        <w:rPr>
          <w:color w:val="auto"/>
        </w:rPr>
        <w:t xml:space="preserve"> </w:t>
      </w:r>
      <w:r w:rsidRPr="00251CCF">
        <w:rPr>
          <w:color w:val="auto"/>
          <w:kern w:val="0"/>
        </w:rPr>
        <w:t xml:space="preserve">is </w:t>
      </w:r>
      <w:r w:rsidRPr="00251CCF">
        <w:rPr>
          <w:noProof/>
          <w:color w:val="auto"/>
          <w:kern w:val="0"/>
        </w:rPr>
        <w:t>an exempt principal trader connected with the Offeree company</w:t>
      </w:r>
      <w:r w:rsidRPr="00251CCF">
        <w:rPr>
          <w:color w:val="auto"/>
        </w:rPr>
        <w:t>.</w:t>
      </w:r>
    </w:p>
    <w:p w:rsidR="00863DD7" w:rsidRPr="00251CCF" w:rsidRDefault="00863DD7" w:rsidP="00BD6CD7">
      <w:pPr>
        <w:widowControl/>
        <w:topLinePunct/>
        <w:adjustRightInd w:val="0"/>
        <w:rPr>
          <w:color w:val="auto"/>
        </w:rPr>
      </w:pPr>
      <w:r w:rsidRPr="00251CCF">
        <w:rPr>
          <w:color w:val="auto"/>
          <w:kern w:val="0"/>
        </w:rPr>
        <w:t xml:space="preserve">Dealings were made for </w:t>
      </w:r>
      <w:r w:rsidRPr="00251CCF">
        <w:rPr>
          <w:noProof/>
        </w:rPr>
        <w:t>its own account</w:t>
      </w:r>
      <w:r w:rsidRPr="00251CCF">
        <w:rPr>
          <w:color w:val="auto"/>
        </w:rPr>
        <w:t>.</w:t>
      </w:r>
    </w:p>
    <w:p w:rsidR="00BD6CD7" w:rsidRPr="00251CCF" w:rsidRDefault="00870E0A" w:rsidP="00BD6CD7">
      <w:pPr>
        <w:widowControl/>
        <w:topLinePunct/>
        <w:adjustRightInd w:val="0"/>
        <w:rPr>
          <w:color w:val="auto"/>
        </w:rPr>
      </w:pPr>
      <w:r w:rsidRPr="00251CCF">
        <w:rPr>
          <w:noProof/>
          <w:color w:val="auto"/>
        </w:rPr>
        <w:t>Morgan Stanley &amp; Co., International plc</w:t>
      </w:r>
      <w:r w:rsidR="00BD6CD7" w:rsidRPr="00251CCF">
        <w:rPr>
          <w:rFonts w:eastAsia="SimSun"/>
          <w:color w:val="auto"/>
          <w:lang w:eastAsia="zh-CN"/>
        </w:rPr>
        <w:t xml:space="preserve"> </w:t>
      </w:r>
      <w:r w:rsidR="00BD6CD7" w:rsidRPr="00251CCF">
        <w:rPr>
          <w:rFonts w:eastAsia="SimSun"/>
          <w:color w:val="auto"/>
          <w:kern w:val="0"/>
          <w:lang w:eastAsia="zh-CN"/>
        </w:rPr>
        <w:t xml:space="preserve">is ultimately owned by </w:t>
      </w:r>
      <w:r w:rsidR="005A1CE3" w:rsidRPr="00251CCF">
        <w:rPr>
          <w:noProof/>
        </w:rPr>
        <w:t>Morgan Stanley</w:t>
      </w:r>
      <w:r w:rsidRPr="00251CCF">
        <w:rPr>
          <w:color w:val="auto"/>
        </w:rPr>
        <w:t>.</w:t>
      </w:r>
    </w:p>
    <w:sectPr w:rsidR="00BD6CD7" w:rsidRPr="00251CCF" w:rsidSect="000A71C6">
      <w:headerReference w:type="default" r:id="rId10"/>
      <w:pgSz w:w="16839" w:h="11907" w:orient="landscape" w:code="9"/>
      <w:pgMar w:top="720" w:right="720" w:bottom="720" w:left="720" w:header="864" w:footer="8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A3C" w:rsidRDefault="00E25A3C" w:rsidP="00095445">
      <w:r>
        <w:separator/>
      </w:r>
    </w:p>
  </w:endnote>
  <w:endnote w:type="continuationSeparator" w:id="0">
    <w:p w:rsidR="00E25A3C" w:rsidRDefault="00E25A3C" w:rsidP="00095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A3C" w:rsidRDefault="00E25A3C" w:rsidP="00095445">
      <w:r>
        <w:separator/>
      </w:r>
    </w:p>
  </w:footnote>
  <w:footnote w:type="continuationSeparator" w:id="0">
    <w:p w:rsidR="00E25A3C" w:rsidRDefault="00E25A3C" w:rsidP="00095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445" w:rsidRPr="00251CCF" w:rsidRDefault="00095445" w:rsidP="00095445">
    <w:pPr>
      <w:pStyle w:val="Header"/>
      <w:jc w:val="right"/>
      <w:rPr>
        <w:rFonts w:ascii="Arial" w:hAnsi="Arial" w:cs="Arial"/>
        <w:b/>
        <w:color w:val="83898E"/>
        <w:sz w:val="28"/>
        <w:szCs w:val="28"/>
      </w:rPr>
    </w:pPr>
    <w:r w:rsidRPr="00251CCF">
      <w:rPr>
        <w:rFonts w:ascii="Arial" w:hAnsi="Arial" w:cs="Arial"/>
        <w:b/>
        <w:noProof/>
        <w:color w:val="83898E"/>
        <w:sz w:val="28"/>
        <w:szCs w:val="28"/>
        <w:lang w:val="en-GB" w:eastAsia="zh-CN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-28575</wp:posOffset>
          </wp:positionH>
          <wp:positionV relativeFrom="paragraph">
            <wp:posOffset>3810</wp:posOffset>
          </wp:positionV>
          <wp:extent cx="3141980" cy="1005840"/>
          <wp:effectExtent l="19050" t="0" r="127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4198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51CCF">
      <w:rPr>
        <w:rFonts w:ascii="Arial" w:hAnsi="Arial" w:cs="Arial"/>
        <w:b/>
        <w:color w:val="83898E"/>
        <w:sz w:val="28"/>
        <w:szCs w:val="28"/>
      </w:rPr>
      <w:t>Public Disclosure Form</w:t>
    </w:r>
  </w:p>
  <w:p w:rsidR="00095445" w:rsidRPr="00251CCF" w:rsidRDefault="00095445" w:rsidP="00095445">
    <w:pPr>
      <w:pStyle w:val="Header"/>
      <w:jc w:val="right"/>
      <w:rPr>
        <w:rFonts w:ascii="Arial" w:hAnsi="Arial" w:cs="Arial"/>
        <w:b/>
        <w:color w:val="83898E"/>
        <w:sz w:val="28"/>
        <w:szCs w:val="28"/>
      </w:rPr>
    </w:pPr>
  </w:p>
  <w:p w:rsidR="00095445" w:rsidRPr="00251CCF" w:rsidRDefault="00095445" w:rsidP="00095445">
    <w:pPr>
      <w:pStyle w:val="Header"/>
      <w:jc w:val="right"/>
      <w:rPr>
        <w:rFonts w:ascii="Arial" w:hAnsi="Arial" w:cs="Arial"/>
        <w:b/>
        <w:color w:val="83898E"/>
        <w:sz w:val="28"/>
        <w:szCs w:val="28"/>
      </w:rPr>
    </w:pPr>
  </w:p>
  <w:p w:rsidR="00095445" w:rsidRPr="00251CCF" w:rsidRDefault="00095445" w:rsidP="00095445">
    <w:pPr>
      <w:pStyle w:val="Header"/>
      <w:jc w:val="right"/>
      <w:rPr>
        <w:rFonts w:ascii="Arial" w:hAnsi="Arial" w:cs="Arial"/>
        <w:b/>
        <w:color w:val="83898E"/>
        <w:sz w:val="28"/>
        <w:szCs w:val="28"/>
      </w:rPr>
    </w:pPr>
  </w:p>
  <w:p w:rsidR="00095445" w:rsidRPr="00251CCF" w:rsidRDefault="00095445" w:rsidP="00095445">
    <w:pPr>
      <w:pStyle w:val="Header"/>
      <w:jc w:val="right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5445"/>
    <w:rsid w:val="00000890"/>
    <w:rsid w:val="00004693"/>
    <w:rsid w:val="00004E1E"/>
    <w:rsid w:val="00012BFF"/>
    <w:rsid w:val="00014B31"/>
    <w:rsid w:val="00022EF8"/>
    <w:rsid w:val="00023CE5"/>
    <w:rsid w:val="00042BCF"/>
    <w:rsid w:val="00044F12"/>
    <w:rsid w:val="00051BF8"/>
    <w:rsid w:val="00057782"/>
    <w:rsid w:val="000610DB"/>
    <w:rsid w:val="000631C2"/>
    <w:rsid w:val="00072153"/>
    <w:rsid w:val="00074B36"/>
    <w:rsid w:val="0008754C"/>
    <w:rsid w:val="00087EA7"/>
    <w:rsid w:val="000905D3"/>
    <w:rsid w:val="00090A31"/>
    <w:rsid w:val="00094EA3"/>
    <w:rsid w:val="00095445"/>
    <w:rsid w:val="00097042"/>
    <w:rsid w:val="000A1D32"/>
    <w:rsid w:val="000A230E"/>
    <w:rsid w:val="000A2BE0"/>
    <w:rsid w:val="000A2D32"/>
    <w:rsid w:val="000A45BF"/>
    <w:rsid w:val="000A71C6"/>
    <w:rsid w:val="000B0181"/>
    <w:rsid w:val="000C3929"/>
    <w:rsid w:val="000C5261"/>
    <w:rsid w:val="000D0786"/>
    <w:rsid w:val="000D7135"/>
    <w:rsid w:val="000E75A4"/>
    <w:rsid w:val="00104FCE"/>
    <w:rsid w:val="0010781A"/>
    <w:rsid w:val="001235FB"/>
    <w:rsid w:val="0012673C"/>
    <w:rsid w:val="001442E7"/>
    <w:rsid w:val="001611BB"/>
    <w:rsid w:val="00163649"/>
    <w:rsid w:val="0018082E"/>
    <w:rsid w:val="0018327A"/>
    <w:rsid w:val="00186BEB"/>
    <w:rsid w:val="00187B07"/>
    <w:rsid w:val="001A5436"/>
    <w:rsid w:val="001A66EC"/>
    <w:rsid w:val="001B306D"/>
    <w:rsid w:val="001B6F21"/>
    <w:rsid w:val="001C50A3"/>
    <w:rsid w:val="001C5818"/>
    <w:rsid w:val="001D3F1B"/>
    <w:rsid w:val="001D79FE"/>
    <w:rsid w:val="001E304E"/>
    <w:rsid w:val="001F4869"/>
    <w:rsid w:val="001F7192"/>
    <w:rsid w:val="001F74E1"/>
    <w:rsid w:val="00220CF8"/>
    <w:rsid w:val="002212CA"/>
    <w:rsid w:val="002419AC"/>
    <w:rsid w:val="00244A97"/>
    <w:rsid w:val="00246212"/>
    <w:rsid w:val="00250EE7"/>
    <w:rsid w:val="00251CCF"/>
    <w:rsid w:val="002616A6"/>
    <w:rsid w:val="002768A5"/>
    <w:rsid w:val="00276DA2"/>
    <w:rsid w:val="00282EFF"/>
    <w:rsid w:val="00293465"/>
    <w:rsid w:val="00295EA4"/>
    <w:rsid w:val="002A1C84"/>
    <w:rsid w:val="002A3F92"/>
    <w:rsid w:val="002A60EB"/>
    <w:rsid w:val="002B6F91"/>
    <w:rsid w:val="002C2988"/>
    <w:rsid w:val="002C3719"/>
    <w:rsid w:val="002D6B63"/>
    <w:rsid w:val="002E0FBB"/>
    <w:rsid w:val="002E2672"/>
    <w:rsid w:val="002E4E9B"/>
    <w:rsid w:val="002E6597"/>
    <w:rsid w:val="002F1CEE"/>
    <w:rsid w:val="002F3713"/>
    <w:rsid w:val="002F3854"/>
    <w:rsid w:val="002F4C31"/>
    <w:rsid w:val="002F4DA7"/>
    <w:rsid w:val="00307689"/>
    <w:rsid w:val="00312EB8"/>
    <w:rsid w:val="0031496D"/>
    <w:rsid w:val="00314E54"/>
    <w:rsid w:val="00322E4C"/>
    <w:rsid w:val="003257DD"/>
    <w:rsid w:val="00330C07"/>
    <w:rsid w:val="00330ECD"/>
    <w:rsid w:val="00332BB0"/>
    <w:rsid w:val="00332E66"/>
    <w:rsid w:val="00335251"/>
    <w:rsid w:val="003367F3"/>
    <w:rsid w:val="00345EC6"/>
    <w:rsid w:val="00347868"/>
    <w:rsid w:val="00351DCA"/>
    <w:rsid w:val="00355074"/>
    <w:rsid w:val="003644DB"/>
    <w:rsid w:val="00383041"/>
    <w:rsid w:val="00383B1C"/>
    <w:rsid w:val="00384662"/>
    <w:rsid w:val="00392F2A"/>
    <w:rsid w:val="003930AB"/>
    <w:rsid w:val="00397588"/>
    <w:rsid w:val="003A1FC8"/>
    <w:rsid w:val="003B5C55"/>
    <w:rsid w:val="003B6290"/>
    <w:rsid w:val="003C6F0F"/>
    <w:rsid w:val="003D4F6D"/>
    <w:rsid w:val="003D6C41"/>
    <w:rsid w:val="003F39B1"/>
    <w:rsid w:val="003F3D64"/>
    <w:rsid w:val="00406EE2"/>
    <w:rsid w:val="004107B7"/>
    <w:rsid w:val="0041240A"/>
    <w:rsid w:val="00413ED3"/>
    <w:rsid w:val="00415617"/>
    <w:rsid w:val="00416DB3"/>
    <w:rsid w:val="00421933"/>
    <w:rsid w:val="00424B0A"/>
    <w:rsid w:val="00424BFE"/>
    <w:rsid w:val="00427B6F"/>
    <w:rsid w:val="00431C5E"/>
    <w:rsid w:val="00434BCD"/>
    <w:rsid w:val="004364C3"/>
    <w:rsid w:val="004368CB"/>
    <w:rsid w:val="004426BC"/>
    <w:rsid w:val="00447101"/>
    <w:rsid w:val="0045373D"/>
    <w:rsid w:val="004621FF"/>
    <w:rsid w:val="004725A0"/>
    <w:rsid w:val="0047498B"/>
    <w:rsid w:val="0048191E"/>
    <w:rsid w:val="00482E83"/>
    <w:rsid w:val="00487069"/>
    <w:rsid w:val="00487940"/>
    <w:rsid w:val="004A19FF"/>
    <w:rsid w:val="004A1A68"/>
    <w:rsid w:val="004A47D1"/>
    <w:rsid w:val="004B1374"/>
    <w:rsid w:val="004B493C"/>
    <w:rsid w:val="004B7351"/>
    <w:rsid w:val="004B7789"/>
    <w:rsid w:val="004C389B"/>
    <w:rsid w:val="004C397E"/>
    <w:rsid w:val="004C4E7F"/>
    <w:rsid w:val="004E098E"/>
    <w:rsid w:val="004E0EB4"/>
    <w:rsid w:val="004E57D2"/>
    <w:rsid w:val="004E5CDE"/>
    <w:rsid w:val="004F03E8"/>
    <w:rsid w:val="004F4F20"/>
    <w:rsid w:val="004F6CDB"/>
    <w:rsid w:val="0050002A"/>
    <w:rsid w:val="005036A3"/>
    <w:rsid w:val="00510E3F"/>
    <w:rsid w:val="00543322"/>
    <w:rsid w:val="005473D5"/>
    <w:rsid w:val="005530BE"/>
    <w:rsid w:val="005530D7"/>
    <w:rsid w:val="00555455"/>
    <w:rsid w:val="00555FCB"/>
    <w:rsid w:val="00556AE7"/>
    <w:rsid w:val="00564259"/>
    <w:rsid w:val="00580C68"/>
    <w:rsid w:val="005921CE"/>
    <w:rsid w:val="00595997"/>
    <w:rsid w:val="005A051B"/>
    <w:rsid w:val="005A1CE3"/>
    <w:rsid w:val="005A793D"/>
    <w:rsid w:val="005B076D"/>
    <w:rsid w:val="005B5752"/>
    <w:rsid w:val="005C4AAD"/>
    <w:rsid w:val="005F53A3"/>
    <w:rsid w:val="005F6A83"/>
    <w:rsid w:val="00602260"/>
    <w:rsid w:val="00604C1F"/>
    <w:rsid w:val="00604C3D"/>
    <w:rsid w:val="006076BD"/>
    <w:rsid w:val="00607D42"/>
    <w:rsid w:val="006132BA"/>
    <w:rsid w:val="00614AC3"/>
    <w:rsid w:val="00616E4C"/>
    <w:rsid w:val="00621F0E"/>
    <w:rsid w:val="00625F92"/>
    <w:rsid w:val="00633CB7"/>
    <w:rsid w:val="0064433D"/>
    <w:rsid w:val="0064768A"/>
    <w:rsid w:val="00654B1D"/>
    <w:rsid w:val="0066427E"/>
    <w:rsid w:val="00672583"/>
    <w:rsid w:val="00674DE0"/>
    <w:rsid w:val="00676894"/>
    <w:rsid w:val="00677E3D"/>
    <w:rsid w:val="0068320D"/>
    <w:rsid w:val="00685B23"/>
    <w:rsid w:val="00690F36"/>
    <w:rsid w:val="00691FC8"/>
    <w:rsid w:val="00694BC4"/>
    <w:rsid w:val="006A5D2B"/>
    <w:rsid w:val="006A6E89"/>
    <w:rsid w:val="006B3F72"/>
    <w:rsid w:val="006C1F3C"/>
    <w:rsid w:val="006C51B9"/>
    <w:rsid w:val="006D14AB"/>
    <w:rsid w:val="006D4952"/>
    <w:rsid w:val="006E1D08"/>
    <w:rsid w:val="006F0EE4"/>
    <w:rsid w:val="006F1B42"/>
    <w:rsid w:val="00702FF1"/>
    <w:rsid w:val="00710EC4"/>
    <w:rsid w:val="007256D3"/>
    <w:rsid w:val="007260E4"/>
    <w:rsid w:val="00733D29"/>
    <w:rsid w:val="007367AE"/>
    <w:rsid w:val="0075357B"/>
    <w:rsid w:val="0075752A"/>
    <w:rsid w:val="007625D5"/>
    <w:rsid w:val="00770D7D"/>
    <w:rsid w:val="00772AA3"/>
    <w:rsid w:val="00775391"/>
    <w:rsid w:val="007757BA"/>
    <w:rsid w:val="0078627A"/>
    <w:rsid w:val="00787FC8"/>
    <w:rsid w:val="00793072"/>
    <w:rsid w:val="00793731"/>
    <w:rsid w:val="007A31C3"/>
    <w:rsid w:val="007B73E6"/>
    <w:rsid w:val="007B7E12"/>
    <w:rsid w:val="007C7CBB"/>
    <w:rsid w:val="007D5717"/>
    <w:rsid w:val="007D677E"/>
    <w:rsid w:val="007D6C28"/>
    <w:rsid w:val="007E3AAD"/>
    <w:rsid w:val="007F36AC"/>
    <w:rsid w:val="007F76EB"/>
    <w:rsid w:val="0082312D"/>
    <w:rsid w:val="00830B17"/>
    <w:rsid w:val="008328BA"/>
    <w:rsid w:val="00837502"/>
    <w:rsid w:val="00837C48"/>
    <w:rsid w:val="00841EA7"/>
    <w:rsid w:val="00842972"/>
    <w:rsid w:val="0085093B"/>
    <w:rsid w:val="0086053E"/>
    <w:rsid w:val="00863DD7"/>
    <w:rsid w:val="00865CEB"/>
    <w:rsid w:val="00866FB1"/>
    <w:rsid w:val="00870E0A"/>
    <w:rsid w:val="008771CF"/>
    <w:rsid w:val="008807FA"/>
    <w:rsid w:val="008852D4"/>
    <w:rsid w:val="00887572"/>
    <w:rsid w:val="008922BC"/>
    <w:rsid w:val="008941B0"/>
    <w:rsid w:val="008958C4"/>
    <w:rsid w:val="008A3857"/>
    <w:rsid w:val="008A5784"/>
    <w:rsid w:val="008C2CB5"/>
    <w:rsid w:val="008C3518"/>
    <w:rsid w:val="008D04A2"/>
    <w:rsid w:val="008D1167"/>
    <w:rsid w:val="008D2264"/>
    <w:rsid w:val="008E0619"/>
    <w:rsid w:val="00901C7D"/>
    <w:rsid w:val="009047EF"/>
    <w:rsid w:val="00906206"/>
    <w:rsid w:val="00907626"/>
    <w:rsid w:val="0093760F"/>
    <w:rsid w:val="00943F29"/>
    <w:rsid w:val="00946032"/>
    <w:rsid w:val="009462F7"/>
    <w:rsid w:val="00952B85"/>
    <w:rsid w:val="00956F4C"/>
    <w:rsid w:val="0096020E"/>
    <w:rsid w:val="00961175"/>
    <w:rsid w:val="0096246C"/>
    <w:rsid w:val="0096480A"/>
    <w:rsid w:val="00976E3A"/>
    <w:rsid w:val="00984406"/>
    <w:rsid w:val="00987A85"/>
    <w:rsid w:val="00995A4E"/>
    <w:rsid w:val="009B2AD3"/>
    <w:rsid w:val="009B4BE4"/>
    <w:rsid w:val="009C5249"/>
    <w:rsid w:val="009D6628"/>
    <w:rsid w:val="009E1FDD"/>
    <w:rsid w:val="009F2F64"/>
    <w:rsid w:val="009F2F95"/>
    <w:rsid w:val="00A00467"/>
    <w:rsid w:val="00A063B7"/>
    <w:rsid w:val="00A07C16"/>
    <w:rsid w:val="00A115C6"/>
    <w:rsid w:val="00A32C2A"/>
    <w:rsid w:val="00A3741C"/>
    <w:rsid w:val="00A400A2"/>
    <w:rsid w:val="00A474B1"/>
    <w:rsid w:val="00A4784E"/>
    <w:rsid w:val="00A47F63"/>
    <w:rsid w:val="00A558B1"/>
    <w:rsid w:val="00A579E3"/>
    <w:rsid w:val="00A61FD9"/>
    <w:rsid w:val="00A67FAD"/>
    <w:rsid w:val="00A76842"/>
    <w:rsid w:val="00A80A94"/>
    <w:rsid w:val="00A80F44"/>
    <w:rsid w:val="00A923EF"/>
    <w:rsid w:val="00A9281C"/>
    <w:rsid w:val="00AA601D"/>
    <w:rsid w:val="00AB21F6"/>
    <w:rsid w:val="00AC0CBC"/>
    <w:rsid w:val="00AC3411"/>
    <w:rsid w:val="00AC5536"/>
    <w:rsid w:val="00AC65CB"/>
    <w:rsid w:val="00AC6EB6"/>
    <w:rsid w:val="00AD0E76"/>
    <w:rsid w:val="00AD104C"/>
    <w:rsid w:val="00AE1A9C"/>
    <w:rsid w:val="00AE270B"/>
    <w:rsid w:val="00AF1AC4"/>
    <w:rsid w:val="00B17143"/>
    <w:rsid w:val="00B31174"/>
    <w:rsid w:val="00B3607B"/>
    <w:rsid w:val="00B436B4"/>
    <w:rsid w:val="00B50965"/>
    <w:rsid w:val="00B741C1"/>
    <w:rsid w:val="00B87B30"/>
    <w:rsid w:val="00B91B53"/>
    <w:rsid w:val="00BA0373"/>
    <w:rsid w:val="00BA25CC"/>
    <w:rsid w:val="00BA55EF"/>
    <w:rsid w:val="00BB007E"/>
    <w:rsid w:val="00BB19A0"/>
    <w:rsid w:val="00BC596C"/>
    <w:rsid w:val="00BD41A9"/>
    <w:rsid w:val="00BD6CD7"/>
    <w:rsid w:val="00BF3A8A"/>
    <w:rsid w:val="00BF46CA"/>
    <w:rsid w:val="00C07A6A"/>
    <w:rsid w:val="00C216FE"/>
    <w:rsid w:val="00C239DB"/>
    <w:rsid w:val="00C40F87"/>
    <w:rsid w:val="00C41961"/>
    <w:rsid w:val="00C42B2E"/>
    <w:rsid w:val="00C53FE1"/>
    <w:rsid w:val="00C57207"/>
    <w:rsid w:val="00C602AA"/>
    <w:rsid w:val="00C853EC"/>
    <w:rsid w:val="00C95E1D"/>
    <w:rsid w:val="00CA3F85"/>
    <w:rsid w:val="00CA6DD4"/>
    <w:rsid w:val="00CB3FFD"/>
    <w:rsid w:val="00CC1714"/>
    <w:rsid w:val="00CC5967"/>
    <w:rsid w:val="00CD7A42"/>
    <w:rsid w:val="00CE119C"/>
    <w:rsid w:val="00CE4BD8"/>
    <w:rsid w:val="00CE5166"/>
    <w:rsid w:val="00CF0963"/>
    <w:rsid w:val="00CF4DC1"/>
    <w:rsid w:val="00CF63C2"/>
    <w:rsid w:val="00D204C6"/>
    <w:rsid w:val="00D22676"/>
    <w:rsid w:val="00D27BA5"/>
    <w:rsid w:val="00D305C3"/>
    <w:rsid w:val="00D30FA6"/>
    <w:rsid w:val="00D32DAB"/>
    <w:rsid w:val="00D4435A"/>
    <w:rsid w:val="00D471D9"/>
    <w:rsid w:val="00D47847"/>
    <w:rsid w:val="00D509D1"/>
    <w:rsid w:val="00D56C92"/>
    <w:rsid w:val="00D57104"/>
    <w:rsid w:val="00D60707"/>
    <w:rsid w:val="00D659A0"/>
    <w:rsid w:val="00D71639"/>
    <w:rsid w:val="00D7399B"/>
    <w:rsid w:val="00D7549C"/>
    <w:rsid w:val="00D77802"/>
    <w:rsid w:val="00D832E5"/>
    <w:rsid w:val="00D97A88"/>
    <w:rsid w:val="00D97F0D"/>
    <w:rsid w:val="00DA5459"/>
    <w:rsid w:val="00DA7C87"/>
    <w:rsid w:val="00DB5A75"/>
    <w:rsid w:val="00DB5B87"/>
    <w:rsid w:val="00DB6F38"/>
    <w:rsid w:val="00DC55B5"/>
    <w:rsid w:val="00DE0EF4"/>
    <w:rsid w:val="00DE6290"/>
    <w:rsid w:val="00DE6854"/>
    <w:rsid w:val="00DF492A"/>
    <w:rsid w:val="00E23714"/>
    <w:rsid w:val="00E25A3C"/>
    <w:rsid w:val="00E3003C"/>
    <w:rsid w:val="00E3311D"/>
    <w:rsid w:val="00E406AC"/>
    <w:rsid w:val="00E41BEF"/>
    <w:rsid w:val="00E47DAA"/>
    <w:rsid w:val="00E547C1"/>
    <w:rsid w:val="00E60F9B"/>
    <w:rsid w:val="00E632E8"/>
    <w:rsid w:val="00E74166"/>
    <w:rsid w:val="00E8106F"/>
    <w:rsid w:val="00E814F6"/>
    <w:rsid w:val="00E90E91"/>
    <w:rsid w:val="00EB336E"/>
    <w:rsid w:val="00EB3C5A"/>
    <w:rsid w:val="00EB438B"/>
    <w:rsid w:val="00EB7B24"/>
    <w:rsid w:val="00EC706A"/>
    <w:rsid w:val="00ED2FD9"/>
    <w:rsid w:val="00ED381E"/>
    <w:rsid w:val="00ED6EFA"/>
    <w:rsid w:val="00EE1CD5"/>
    <w:rsid w:val="00EE6A8A"/>
    <w:rsid w:val="00EE6DEB"/>
    <w:rsid w:val="00F20DC6"/>
    <w:rsid w:val="00F244FC"/>
    <w:rsid w:val="00F24F24"/>
    <w:rsid w:val="00F34983"/>
    <w:rsid w:val="00F408A2"/>
    <w:rsid w:val="00F417D5"/>
    <w:rsid w:val="00F4511E"/>
    <w:rsid w:val="00F46B04"/>
    <w:rsid w:val="00F50B50"/>
    <w:rsid w:val="00F516C5"/>
    <w:rsid w:val="00F52650"/>
    <w:rsid w:val="00F67391"/>
    <w:rsid w:val="00F74F74"/>
    <w:rsid w:val="00F80FE1"/>
    <w:rsid w:val="00F81B77"/>
    <w:rsid w:val="00F912C7"/>
    <w:rsid w:val="00F9147F"/>
    <w:rsid w:val="00F94A68"/>
    <w:rsid w:val="00F96DAF"/>
    <w:rsid w:val="00FA2858"/>
    <w:rsid w:val="00FB22CD"/>
    <w:rsid w:val="00FC6ACD"/>
    <w:rsid w:val="00FD2B0E"/>
    <w:rsid w:val="00FD470E"/>
    <w:rsid w:val="00FF695C"/>
    <w:rsid w:val="00FF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5:docId w15:val="{95184393-56E0-4492-AA3B-C9E913FC3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445"/>
    <w:pPr>
      <w:widowControl w:val="0"/>
    </w:pPr>
    <w:rPr>
      <w:rFonts w:ascii="Arial" w:eastAsia="新細明體" w:hAnsi="Arial" w:cs="Arial"/>
      <w:color w:val="000000"/>
      <w:sz w:val="22"/>
    </w:rPr>
  </w:style>
  <w:style w:type="paragraph" w:styleId="Heading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95445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color w:val="auto"/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95445"/>
  </w:style>
  <w:style w:type="paragraph" w:styleId="Footer">
    <w:name w:val="footer"/>
    <w:basedOn w:val="Normal"/>
    <w:link w:val="FooterChar"/>
    <w:uiPriority w:val="99"/>
    <w:semiHidden/>
    <w:unhideWhenUsed/>
    <w:rsid w:val="00095445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color w:val="auto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95445"/>
  </w:style>
  <w:style w:type="table" w:customStyle="1" w:styleId="SFCDefaultTableStyle">
    <w:name w:val="SFC Default Table Style"/>
    <w:basedOn w:val="TableNormal"/>
    <w:uiPriority w:val="99"/>
    <w:qFormat/>
    <w:rsid w:val="00095445"/>
    <w:rPr>
      <w:rFonts w:ascii="Arial" w:eastAsia="新細明體" w:hAnsi="Arial" w:cs="Times New Roman"/>
      <w:kern w:val="0"/>
      <w:sz w:val="22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F6EEDF3B955C4693DF8E767040C586" ma:contentTypeVersion="" ma:contentTypeDescription="Create a new document." ma:contentTypeScope="" ma:versionID="25675aa13ef0fceaf3da8092a9f550e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32B55-C300-40C1-9B34-D7E485348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66F973-B6E1-41C1-A0AF-A70C2EAA68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F932E1-B2AA-41D3-AC14-131FDC6A4539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C13784F-3073-4D2E-834F-39C5BB610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Securities and Futures Commission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Hankle YH WONG</dc:creator>
  <cp:lastModifiedBy>Kitty WS NG</cp:lastModifiedBy>
  <cp:revision>2</cp:revision>
  <dcterms:created xsi:type="dcterms:W3CDTF">2017-03-10T06:42:00Z</dcterms:created>
  <dcterms:modified xsi:type="dcterms:W3CDTF">2017-03-10T06:42:00Z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0x01010014F6EEDF3B955C4693DF8E767040C586</vt:lpwstr>
  </property>
</Properties>
</file>