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6E" w:rsidRPr="00591910" w:rsidRDefault="00327DB0">
      <w:pPr>
        <w:pStyle w:val="Title"/>
        <w:rPr>
          <w:rFonts w:ascii="Arial" w:eastAsia="新細明體" w:hAnsi="Arial" w:cs="Arial"/>
          <w:color w:val="000000"/>
          <w:szCs w:val="28"/>
          <w:lang w:eastAsia="zh-TW"/>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0;text-align:left;margin-left:-11.35pt;margin-top:-47.25pt;width:206.65pt;height:70.7pt;z-index:251657728;visibility:visible;mso-position-horizontal-relative:margin">
            <v:imagedata r:id="rId8" o:title="" croptop="20064f" cropbottom="21455f" cropleft="12361f" cropright="11409f"/>
            <w10:wrap anchorx="margin"/>
          </v:shape>
        </w:pict>
      </w:r>
    </w:p>
    <w:p w:rsidR="00D3195E" w:rsidRDefault="00D3195E" w:rsidP="00D3195E">
      <w:pPr>
        <w:pStyle w:val="Title"/>
        <w:rPr>
          <w:rFonts w:ascii="Arial" w:eastAsia="新細明體" w:hAnsi="Arial" w:cs="Arial"/>
          <w:color w:val="000000"/>
          <w:szCs w:val="28"/>
          <w:lang w:eastAsia="zh-TW"/>
        </w:rPr>
      </w:pPr>
    </w:p>
    <w:p w:rsidR="00D3195E" w:rsidRDefault="00D3195E" w:rsidP="00D3195E">
      <w:pPr>
        <w:pStyle w:val="Title"/>
        <w:rPr>
          <w:rFonts w:ascii="Arial" w:eastAsia="新細明體" w:hAnsi="Arial" w:cs="Arial"/>
          <w:color w:val="000000"/>
          <w:szCs w:val="28"/>
          <w:lang w:eastAsia="zh-TW"/>
        </w:rPr>
      </w:pPr>
    </w:p>
    <w:p w:rsidR="00D3195E" w:rsidRDefault="00D3195E" w:rsidP="00D3195E">
      <w:pPr>
        <w:pStyle w:val="Title"/>
        <w:rPr>
          <w:rFonts w:ascii="Arial" w:eastAsia="新細明體" w:hAnsi="Arial" w:cs="Arial"/>
          <w:color w:val="000000"/>
          <w:szCs w:val="28"/>
          <w:lang w:eastAsia="zh-TW"/>
        </w:rPr>
      </w:pPr>
      <w:r w:rsidRPr="00BE6003">
        <w:rPr>
          <w:rFonts w:ascii="Arial" w:eastAsia="新細明體" w:hAnsi="Arial" w:cs="Arial"/>
          <w:color w:val="000000"/>
          <w:szCs w:val="28"/>
          <w:lang w:eastAsia="zh-TW"/>
        </w:rPr>
        <w:t>Information Checklist</w:t>
      </w:r>
      <w:r>
        <w:rPr>
          <w:rFonts w:ascii="Arial" w:eastAsia="新細明體" w:hAnsi="Arial" w:cs="Arial"/>
          <w:color w:val="000000"/>
          <w:szCs w:val="28"/>
          <w:lang w:eastAsia="zh-TW"/>
        </w:rPr>
        <w:t xml:space="preserve"> </w:t>
      </w:r>
      <w:r w:rsidRPr="00BE6003">
        <w:rPr>
          <w:rFonts w:ascii="Arial" w:eastAsia="新細明體" w:hAnsi="Arial" w:cs="Arial"/>
          <w:color w:val="000000"/>
          <w:szCs w:val="28"/>
          <w:lang w:eastAsia="zh-TW"/>
        </w:rPr>
        <w:t>for Product Key Facts Statement (KFS)</w:t>
      </w:r>
      <w:r>
        <w:rPr>
          <w:rFonts w:ascii="Arial" w:eastAsia="新細明體" w:hAnsi="Arial" w:cs="Arial"/>
          <w:color w:val="000000"/>
          <w:szCs w:val="28"/>
          <w:lang w:eastAsia="zh-TW"/>
        </w:rPr>
        <w:t xml:space="preserve"> </w:t>
      </w:r>
    </w:p>
    <w:p w:rsidR="00D3195E" w:rsidRPr="00BE6003" w:rsidRDefault="00D3195E" w:rsidP="00D3195E">
      <w:pPr>
        <w:pStyle w:val="Title"/>
        <w:rPr>
          <w:rFonts w:ascii="Arial" w:eastAsia="新細明體" w:hAnsi="Arial" w:cs="Arial"/>
          <w:color w:val="000000"/>
          <w:szCs w:val="28"/>
          <w:lang w:eastAsia="zh-TW"/>
        </w:rPr>
      </w:pPr>
      <w:r>
        <w:rPr>
          <w:rFonts w:ascii="Arial" w:eastAsia="新細明體" w:hAnsi="Arial" w:cs="Arial"/>
          <w:color w:val="000000"/>
          <w:szCs w:val="28"/>
          <w:lang w:eastAsia="zh-TW"/>
        </w:rPr>
        <w:t>for</w:t>
      </w:r>
      <w:r w:rsidRPr="00BE6003">
        <w:rPr>
          <w:rFonts w:ascii="Arial" w:eastAsia="新細明體" w:hAnsi="Arial" w:cs="Arial"/>
          <w:color w:val="000000"/>
          <w:szCs w:val="28"/>
          <w:lang w:eastAsia="zh-TW"/>
        </w:rPr>
        <w:t xml:space="preserve"> I</w:t>
      </w:r>
      <w:r w:rsidRPr="00BE6003">
        <w:rPr>
          <w:rFonts w:ascii="Arial" w:hAnsi="Arial" w:cs="Arial"/>
          <w:color w:val="000000"/>
          <w:szCs w:val="28"/>
        </w:rPr>
        <w:t xml:space="preserve">nvestment-linked Assurance </w:t>
      </w:r>
      <w:r w:rsidRPr="00BE6003">
        <w:rPr>
          <w:rFonts w:ascii="Arial" w:eastAsia="新細明體" w:hAnsi="Arial" w:cs="Arial"/>
          <w:color w:val="000000"/>
          <w:szCs w:val="28"/>
          <w:lang w:eastAsia="zh-TW"/>
        </w:rPr>
        <w:t>S</w:t>
      </w:r>
      <w:r w:rsidRPr="00BE6003">
        <w:rPr>
          <w:rFonts w:ascii="Arial" w:hAnsi="Arial" w:cs="Arial"/>
          <w:color w:val="000000"/>
          <w:szCs w:val="28"/>
        </w:rPr>
        <w:t>cheme</w:t>
      </w:r>
      <w:r w:rsidRPr="00BE6003">
        <w:rPr>
          <w:rFonts w:ascii="Arial" w:eastAsia="新細明體" w:hAnsi="Arial" w:cs="Arial"/>
          <w:color w:val="000000"/>
          <w:szCs w:val="28"/>
          <w:lang w:eastAsia="zh-TW"/>
        </w:rPr>
        <w:t>s (ILAS)</w:t>
      </w:r>
    </w:p>
    <w:p w:rsidR="00EC46B2" w:rsidRPr="00591910" w:rsidRDefault="00EC46B2" w:rsidP="00EC46B2">
      <w:pPr>
        <w:pStyle w:val="Title"/>
        <w:jc w:val="both"/>
        <w:rPr>
          <w:rFonts w:ascii="Arial" w:eastAsia="新細明體" w:hAnsi="Arial" w:cs="Arial"/>
          <w:color w:val="000000"/>
          <w:szCs w:val="28"/>
          <w:lang w:eastAsia="zh-TW"/>
        </w:rPr>
      </w:pPr>
    </w:p>
    <w:p w:rsidR="00920619" w:rsidRPr="00CF50FF" w:rsidRDefault="00920619" w:rsidP="00920619">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sz w:val="20"/>
        </w:rPr>
      </w:pPr>
      <w:r w:rsidRPr="008A3C86">
        <w:rPr>
          <w:rFonts w:ascii="Arial" w:hAnsi="Arial" w:cs="Arial"/>
          <w:bCs/>
          <w:sz w:val="20"/>
        </w:rPr>
        <w:t xml:space="preserve">This Information Checklist should be used with effect from </w:t>
      </w:r>
      <w:r w:rsidR="00621658" w:rsidRPr="0090061D">
        <w:rPr>
          <w:rFonts w:ascii="Arial" w:hAnsi="Arial" w:cs="Arial"/>
          <w:bCs/>
          <w:sz w:val="20"/>
        </w:rPr>
        <w:t>1 January 201</w:t>
      </w:r>
      <w:r w:rsidR="00981349" w:rsidRPr="00CF50FF">
        <w:rPr>
          <w:rFonts w:ascii="Arial" w:hAnsi="Arial" w:cs="Arial"/>
          <w:bCs/>
          <w:sz w:val="20"/>
        </w:rPr>
        <w:t>9</w:t>
      </w:r>
      <w:r w:rsidR="00621658" w:rsidRPr="0090061D">
        <w:rPr>
          <w:rFonts w:ascii="Arial" w:hAnsi="Arial" w:cs="Arial"/>
          <w:bCs/>
          <w:sz w:val="20"/>
        </w:rPr>
        <w:t xml:space="preserve"> </w:t>
      </w:r>
      <w:r w:rsidRPr="00CF50FF">
        <w:rPr>
          <w:rFonts w:ascii="Arial" w:hAnsi="Arial" w:cs="Arial"/>
          <w:bCs/>
          <w:sz w:val="20"/>
        </w:rPr>
        <w:t xml:space="preserve">in support of any application for authorization of </w:t>
      </w:r>
      <w:r w:rsidR="00003CF2" w:rsidRPr="00CF50FF">
        <w:rPr>
          <w:rFonts w:ascii="Arial" w:hAnsi="Arial" w:cs="Arial"/>
          <w:bCs/>
          <w:sz w:val="20"/>
        </w:rPr>
        <w:t xml:space="preserve">a </w:t>
      </w:r>
      <w:r w:rsidR="008740A4" w:rsidRPr="00CF50FF">
        <w:rPr>
          <w:rFonts w:ascii="Arial" w:hAnsi="Arial" w:cs="Arial"/>
          <w:bCs/>
          <w:sz w:val="20"/>
        </w:rPr>
        <w:t xml:space="preserve">new </w:t>
      </w:r>
      <w:r w:rsidR="007E5704" w:rsidRPr="0090061D">
        <w:rPr>
          <w:rFonts w:ascii="Arial" w:hAnsi="Arial" w:cs="Arial"/>
          <w:bCs/>
          <w:sz w:val="20"/>
        </w:rPr>
        <w:t>p</w:t>
      </w:r>
      <w:r w:rsidR="00003CF2" w:rsidRPr="00CF50FF">
        <w:rPr>
          <w:rFonts w:ascii="Arial" w:hAnsi="Arial" w:cs="Arial"/>
          <w:bCs/>
          <w:sz w:val="20"/>
        </w:rPr>
        <w:t xml:space="preserve">roduct </w:t>
      </w:r>
      <w:r w:rsidR="007E5704" w:rsidRPr="0090061D">
        <w:rPr>
          <w:rFonts w:ascii="Arial" w:hAnsi="Arial" w:cs="Arial"/>
          <w:bCs/>
          <w:sz w:val="20"/>
        </w:rPr>
        <w:t>KFS</w:t>
      </w:r>
      <w:r w:rsidR="007E5704" w:rsidRPr="00CF50FF">
        <w:rPr>
          <w:rFonts w:ascii="Arial" w:hAnsi="Arial" w:cs="Arial"/>
          <w:bCs/>
          <w:sz w:val="20"/>
        </w:rPr>
        <w:t xml:space="preserve"> </w:t>
      </w:r>
      <w:r w:rsidR="00003CF2" w:rsidRPr="00CF50FF">
        <w:rPr>
          <w:rFonts w:ascii="Arial" w:hAnsi="Arial" w:cs="Arial"/>
          <w:bCs/>
          <w:sz w:val="20"/>
        </w:rPr>
        <w:t>(which forms part of the offering document)</w:t>
      </w:r>
      <w:r w:rsidR="002C7D1D" w:rsidRPr="00CF50FF">
        <w:rPr>
          <w:rFonts w:ascii="Arial" w:hAnsi="Arial" w:cs="Arial"/>
          <w:bCs/>
          <w:sz w:val="20"/>
        </w:rPr>
        <w:t xml:space="preserve"> of</w:t>
      </w:r>
      <w:r w:rsidR="00003CF2" w:rsidRPr="00CF50FF">
        <w:rPr>
          <w:rFonts w:ascii="Arial" w:hAnsi="Arial" w:cs="Arial"/>
          <w:bCs/>
          <w:sz w:val="20"/>
        </w:rPr>
        <w:t xml:space="preserve"> </w:t>
      </w:r>
      <w:r w:rsidRPr="00CF50FF">
        <w:rPr>
          <w:rFonts w:ascii="Arial" w:hAnsi="Arial" w:cs="Arial"/>
          <w:bCs/>
          <w:sz w:val="20"/>
        </w:rPr>
        <w:t xml:space="preserve">an </w:t>
      </w:r>
      <w:r w:rsidRPr="0090061D">
        <w:rPr>
          <w:rFonts w:ascii="Arial" w:hAnsi="Arial" w:cs="Arial"/>
          <w:bCs/>
          <w:sz w:val="20"/>
        </w:rPr>
        <w:t>ILAS</w:t>
      </w:r>
      <w:r w:rsidRPr="00CF50FF">
        <w:rPr>
          <w:rFonts w:ascii="Arial" w:hAnsi="Arial" w:cs="Arial"/>
          <w:bCs/>
          <w:sz w:val="20"/>
        </w:rPr>
        <w:t>.</w:t>
      </w:r>
      <w:r w:rsidRPr="00CF50FF">
        <w:rPr>
          <w:rFonts w:ascii="Arial" w:hAnsi="Arial" w:cs="Arial"/>
          <w:sz w:val="20"/>
        </w:rPr>
        <w:t xml:space="preserve"> </w:t>
      </w:r>
    </w:p>
    <w:p w:rsidR="00920619" w:rsidRPr="00CF50FF" w:rsidRDefault="00920619" w:rsidP="00EC46B2">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b w:val="0"/>
          <w:color w:val="000000"/>
          <w:sz w:val="20"/>
        </w:rPr>
      </w:pPr>
    </w:p>
    <w:p w:rsidR="00EC46B2" w:rsidRPr="0090061D" w:rsidRDefault="00B8754B" w:rsidP="00EC46B2">
      <w:pPr>
        <w:pStyle w:val="Heading1"/>
        <w:pBdr>
          <w:top w:val="single" w:sz="4" w:space="1" w:color="auto"/>
          <w:left w:val="single" w:sz="4" w:space="4" w:color="auto"/>
          <w:bottom w:val="single" w:sz="4" w:space="1" w:color="auto"/>
          <w:right w:val="single" w:sz="4" w:space="0" w:color="auto"/>
        </w:pBdr>
        <w:shd w:val="clear" w:color="D9D9D9" w:fill="D9D9D9"/>
        <w:jc w:val="left"/>
        <w:rPr>
          <w:rFonts w:ascii="Arial" w:hAnsi="Arial" w:cs="Arial"/>
          <w:color w:val="000000"/>
          <w:sz w:val="20"/>
        </w:rPr>
      </w:pPr>
      <w:r w:rsidRPr="0090061D">
        <w:rPr>
          <w:rFonts w:ascii="Arial" w:hAnsi="Arial" w:cs="Arial"/>
          <w:color w:val="000000"/>
          <w:sz w:val="20"/>
        </w:rPr>
        <w:t>The applicant should note that any representation in, or referred to in, this application, and any representation made</w:t>
      </w:r>
      <w:r w:rsidRPr="0090061D">
        <w:rPr>
          <w:rFonts w:ascii="Arial" w:hAnsi="Arial" w:cs="Arial"/>
          <w:color w:val="000000"/>
          <w:sz w:val="20"/>
          <w:lang w:eastAsia="zh-HK"/>
        </w:rPr>
        <w:t xml:space="preserve"> from time to time</w:t>
      </w:r>
      <w:r w:rsidRPr="0090061D">
        <w:rPr>
          <w:rFonts w:ascii="Arial" w:hAnsi="Arial" w:cs="Arial"/>
          <w:color w:val="000000"/>
          <w:sz w:val="20"/>
        </w:rPr>
        <w:t xml:space="preserve"> in support of this application which is false or misleading in a material particular, the provision of any information to the </w:t>
      </w:r>
      <w:r w:rsidR="00457760" w:rsidRPr="0090061D">
        <w:rPr>
          <w:rFonts w:ascii="Arial" w:hAnsi="Arial" w:cs="Arial"/>
          <w:color w:val="000000"/>
          <w:sz w:val="20"/>
        </w:rPr>
        <w:t>Securities and Futures Commission (</w:t>
      </w:r>
      <w:r w:rsidR="00621658" w:rsidRPr="0090061D">
        <w:rPr>
          <w:rFonts w:ascii="Arial" w:hAnsi="Arial" w:cs="Arial"/>
          <w:color w:val="000000"/>
          <w:sz w:val="20"/>
        </w:rPr>
        <w:t>the</w:t>
      </w:r>
      <w:r w:rsidR="00621658" w:rsidRPr="00CF50FF">
        <w:rPr>
          <w:rFonts w:ascii="Arial" w:hAnsi="Arial" w:cs="Arial"/>
          <w:color w:val="000000"/>
          <w:sz w:val="20"/>
        </w:rPr>
        <w:t xml:space="preserve"> </w:t>
      </w:r>
      <w:r w:rsidR="00457760" w:rsidRPr="0090061D">
        <w:rPr>
          <w:rFonts w:ascii="Arial" w:hAnsi="Arial" w:cs="Arial"/>
          <w:color w:val="000000"/>
          <w:sz w:val="20"/>
        </w:rPr>
        <w:t>“</w:t>
      </w:r>
      <w:r w:rsidR="00457760" w:rsidRPr="00CF50FF">
        <w:rPr>
          <w:rFonts w:ascii="Arial" w:hAnsi="Arial" w:cs="Arial"/>
          <w:color w:val="000000"/>
          <w:sz w:val="20"/>
        </w:rPr>
        <w:t>SFC</w:t>
      </w:r>
      <w:r w:rsidR="00457760" w:rsidRPr="0090061D">
        <w:rPr>
          <w:rFonts w:ascii="Arial" w:hAnsi="Arial" w:cs="Arial"/>
          <w:color w:val="000000"/>
          <w:sz w:val="20"/>
        </w:rPr>
        <w:t>”</w:t>
      </w:r>
      <w:r w:rsidR="00457760" w:rsidRPr="00CF50FF">
        <w:rPr>
          <w:rFonts w:ascii="Arial" w:hAnsi="Arial" w:cs="Arial"/>
          <w:color w:val="000000"/>
          <w:sz w:val="20"/>
        </w:rPr>
        <w:t>)</w:t>
      </w:r>
      <w:r w:rsidRPr="0090061D">
        <w:rPr>
          <w:rFonts w:ascii="Arial" w:hAnsi="Arial" w:cs="Arial"/>
          <w:color w:val="000000"/>
          <w:sz w:val="20"/>
        </w:rPr>
        <w:t xml:space="preserve"> which is false or misleading in a material particular and the provision of any record or document which is false or misleading in a material particular constitute </w:t>
      </w:r>
      <w:r w:rsidR="009243A4" w:rsidRPr="0090061D">
        <w:rPr>
          <w:rFonts w:ascii="Arial" w:hAnsi="Arial" w:cs="Arial"/>
          <w:color w:val="000000"/>
          <w:sz w:val="20"/>
        </w:rPr>
        <w:t>a</w:t>
      </w:r>
      <w:r w:rsidRPr="0090061D">
        <w:rPr>
          <w:rFonts w:ascii="Arial" w:hAnsi="Arial" w:cs="Arial"/>
          <w:color w:val="000000"/>
          <w:sz w:val="20"/>
        </w:rPr>
        <w:t>n offence under either s.383(1)</w:t>
      </w:r>
      <w:r w:rsidR="006934E5" w:rsidRPr="0090061D">
        <w:rPr>
          <w:rFonts w:ascii="Arial" w:hAnsi="Arial" w:cs="Arial"/>
          <w:color w:val="000000"/>
          <w:sz w:val="20"/>
        </w:rPr>
        <w:t xml:space="preserve">, 384(1) </w:t>
      </w:r>
      <w:r w:rsidRPr="0090061D">
        <w:rPr>
          <w:rFonts w:ascii="Arial" w:hAnsi="Arial" w:cs="Arial"/>
          <w:color w:val="000000"/>
          <w:sz w:val="20"/>
        </w:rPr>
        <w:t>and/or 384(3) of the Securities and Futures Ordinance</w:t>
      </w:r>
      <w:r w:rsidR="00457760" w:rsidRPr="006A11A4">
        <w:rPr>
          <w:rFonts w:ascii="Arial" w:hAnsi="Arial" w:cs="Arial"/>
          <w:color w:val="000000"/>
          <w:sz w:val="20"/>
        </w:rPr>
        <w:t xml:space="preserve"> </w:t>
      </w:r>
      <w:r w:rsidR="00457760" w:rsidRPr="00BF074E">
        <w:rPr>
          <w:rFonts w:ascii="Arial" w:hAnsi="Arial" w:cs="Arial"/>
          <w:color w:val="000000"/>
          <w:sz w:val="20"/>
        </w:rPr>
        <w:t>(“SFO”)</w:t>
      </w:r>
      <w:r w:rsidR="00EC46B2" w:rsidRPr="0090061D">
        <w:rPr>
          <w:rFonts w:ascii="Arial" w:hAnsi="Arial" w:cs="Arial"/>
          <w:color w:val="000000"/>
          <w:sz w:val="20"/>
        </w:rPr>
        <w:t>.</w:t>
      </w:r>
    </w:p>
    <w:p w:rsidR="0090061D" w:rsidRDefault="0090061D">
      <w:pPr>
        <w:rPr>
          <w:rFonts w:ascii="Arial" w:hAnsi="Arial" w:cs="Arial"/>
          <w:b/>
          <w:color w:val="000000"/>
        </w:rPr>
      </w:pPr>
    </w:p>
    <w:p w:rsidR="006979BC" w:rsidRPr="00591910" w:rsidRDefault="00C876BE">
      <w:pPr>
        <w:rPr>
          <w:rFonts w:ascii="Arial" w:hAnsi="Arial" w:cs="Arial"/>
          <w:b/>
          <w:color w:val="000000"/>
        </w:rPr>
      </w:pPr>
      <w:r w:rsidRPr="00591910">
        <w:rPr>
          <w:rFonts w:ascii="Arial" w:hAnsi="Arial" w:cs="Arial"/>
          <w:b/>
          <w:color w:val="000000"/>
        </w:rPr>
        <w:t>Introduction</w:t>
      </w:r>
    </w:p>
    <w:p w:rsidR="00C876BE" w:rsidRPr="00591910" w:rsidRDefault="00C876BE">
      <w:pPr>
        <w:rPr>
          <w:rFonts w:ascii="Arial" w:hAnsi="Arial" w:cs="Arial"/>
          <w:color w:val="000000"/>
          <w:sz w:val="22"/>
          <w:szCs w:val="22"/>
        </w:rPr>
      </w:pPr>
    </w:p>
    <w:p w:rsidR="00C876BE" w:rsidRPr="006A11A4" w:rsidRDefault="00DB4188" w:rsidP="00B62D6E">
      <w:pPr>
        <w:pStyle w:val="Roman"/>
        <w:numPr>
          <w:ilvl w:val="0"/>
          <w:numId w:val="0"/>
        </w:numPr>
        <w:ind w:left="1" w:hanging="1"/>
        <w:jc w:val="left"/>
        <w:rPr>
          <w:rFonts w:ascii="Arial" w:hAnsi="Arial" w:cs="Arial"/>
          <w:b w:val="0"/>
          <w:color w:val="000000"/>
          <w:sz w:val="20"/>
          <w:szCs w:val="20"/>
          <w:u w:val="single"/>
        </w:rPr>
      </w:pPr>
      <w:r w:rsidRPr="00BE6003">
        <w:rPr>
          <w:rFonts w:ascii="Arial" w:hAnsi="Arial" w:cs="Arial"/>
          <w:b w:val="0"/>
          <w:color w:val="000000"/>
          <w:sz w:val="20"/>
          <w:szCs w:val="20"/>
        </w:rPr>
        <w:t xml:space="preserve">An applicant seeking </w:t>
      </w:r>
      <w:r w:rsidRPr="006A11A4">
        <w:rPr>
          <w:rFonts w:ascii="Arial" w:hAnsi="Arial" w:cs="Arial"/>
          <w:b w:val="0"/>
          <w:color w:val="000000"/>
          <w:sz w:val="20"/>
          <w:szCs w:val="20"/>
        </w:rPr>
        <w:t xml:space="preserve">authorization of </w:t>
      </w:r>
      <w:r w:rsidR="001A6B8D" w:rsidRPr="006A11A4">
        <w:rPr>
          <w:rFonts w:ascii="Arial" w:hAnsi="Arial" w:cs="Arial"/>
          <w:b w:val="0"/>
          <w:color w:val="000000"/>
          <w:sz w:val="20"/>
          <w:szCs w:val="20"/>
        </w:rPr>
        <w:t xml:space="preserve">a </w:t>
      </w:r>
      <w:r w:rsidR="008740A4" w:rsidRPr="00BF074E">
        <w:rPr>
          <w:rFonts w:ascii="Arial" w:hAnsi="Arial" w:cs="Arial"/>
          <w:b w:val="0"/>
          <w:color w:val="000000"/>
          <w:sz w:val="20"/>
          <w:szCs w:val="20"/>
        </w:rPr>
        <w:t>new</w:t>
      </w:r>
      <w:r w:rsidR="008471CB" w:rsidRPr="00BF074E">
        <w:rPr>
          <w:rFonts w:ascii="Arial" w:hAnsi="Arial" w:cs="Arial"/>
          <w:b w:val="0"/>
          <w:color w:val="000000"/>
          <w:sz w:val="20"/>
          <w:szCs w:val="20"/>
        </w:rPr>
        <w:t xml:space="preserve"> </w:t>
      </w:r>
      <w:r w:rsidR="007E5704" w:rsidRPr="00BF074E">
        <w:rPr>
          <w:rFonts w:ascii="Arial" w:hAnsi="Arial" w:cs="Arial"/>
          <w:b w:val="0"/>
          <w:color w:val="000000"/>
          <w:sz w:val="20"/>
          <w:szCs w:val="20"/>
        </w:rPr>
        <w:t>p</w:t>
      </w:r>
      <w:r w:rsidR="008471CB" w:rsidRPr="00BF074E">
        <w:rPr>
          <w:rFonts w:ascii="Arial" w:hAnsi="Arial" w:cs="Arial"/>
          <w:b w:val="0"/>
          <w:color w:val="000000"/>
          <w:sz w:val="20"/>
          <w:szCs w:val="20"/>
        </w:rPr>
        <w:t>roduct</w:t>
      </w:r>
      <w:r w:rsidR="008740A4" w:rsidRPr="00BF074E">
        <w:rPr>
          <w:rFonts w:ascii="Arial" w:hAnsi="Arial" w:cs="Arial"/>
          <w:b w:val="0"/>
          <w:color w:val="000000"/>
          <w:sz w:val="20"/>
          <w:szCs w:val="20"/>
        </w:rPr>
        <w:t xml:space="preserve"> </w:t>
      </w:r>
      <w:r w:rsidR="001A6B8D" w:rsidRPr="00BF074E">
        <w:rPr>
          <w:rFonts w:ascii="Arial" w:hAnsi="Arial" w:cs="Arial"/>
          <w:b w:val="0"/>
          <w:color w:val="000000"/>
          <w:sz w:val="20"/>
          <w:szCs w:val="20"/>
        </w:rPr>
        <w:t xml:space="preserve">KFS of </w:t>
      </w:r>
      <w:r w:rsidRPr="00BF074E">
        <w:rPr>
          <w:rFonts w:ascii="Arial" w:hAnsi="Arial" w:cs="Arial"/>
          <w:b w:val="0"/>
          <w:color w:val="000000"/>
          <w:sz w:val="20"/>
          <w:szCs w:val="20"/>
        </w:rPr>
        <w:t xml:space="preserve">an </w:t>
      </w:r>
      <w:r w:rsidR="00B53162" w:rsidRPr="00BF074E">
        <w:rPr>
          <w:rFonts w:ascii="Arial" w:hAnsi="Arial" w:cs="Arial"/>
          <w:b w:val="0"/>
          <w:color w:val="000000"/>
          <w:sz w:val="20"/>
          <w:szCs w:val="20"/>
        </w:rPr>
        <w:t xml:space="preserve">ILAS </w:t>
      </w:r>
      <w:r w:rsidRPr="00BF074E">
        <w:rPr>
          <w:rFonts w:ascii="Arial" w:hAnsi="Arial" w:cs="Arial"/>
          <w:b w:val="0"/>
          <w:color w:val="000000"/>
          <w:sz w:val="20"/>
          <w:szCs w:val="20"/>
        </w:rPr>
        <w:t xml:space="preserve">pursuant to the </w:t>
      </w:r>
      <w:r w:rsidR="0082293D" w:rsidRPr="00BF074E">
        <w:rPr>
          <w:rFonts w:ascii="Arial" w:hAnsi="Arial" w:cs="Arial"/>
          <w:b w:val="0"/>
          <w:color w:val="000000"/>
          <w:sz w:val="20"/>
          <w:szCs w:val="20"/>
        </w:rPr>
        <w:t xml:space="preserve">section 105 of the </w:t>
      </w:r>
      <w:r w:rsidR="00A20043" w:rsidRPr="0090061D">
        <w:rPr>
          <w:rFonts w:ascii="Arial" w:hAnsi="Arial" w:cs="Arial"/>
          <w:b w:val="0"/>
          <w:color w:val="000000"/>
          <w:sz w:val="20"/>
          <w:szCs w:val="20"/>
        </w:rPr>
        <w:t>SFO</w:t>
      </w:r>
      <w:r w:rsidRPr="0090061D">
        <w:rPr>
          <w:rFonts w:ascii="Arial" w:hAnsi="Arial" w:cs="Arial"/>
          <w:b w:val="0"/>
          <w:color w:val="000000"/>
          <w:sz w:val="20"/>
          <w:szCs w:val="20"/>
        </w:rPr>
        <w:t xml:space="preserve"> must complete</w:t>
      </w:r>
      <w:r w:rsidRPr="006A11A4">
        <w:rPr>
          <w:rFonts w:ascii="Arial" w:hAnsi="Arial" w:cs="Arial"/>
          <w:b w:val="0"/>
          <w:color w:val="000000"/>
          <w:sz w:val="20"/>
          <w:szCs w:val="20"/>
        </w:rPr>
        <w:t xml:space="preserve"> this </w:t>
      </w:r>
      <w:r w:rsidR="00EA6A6A" w:rsidRPr="00CF50FF">
        <w:rPr>
          <w:rFonts w:ascii="Arial" w:hAnsi="Arial" w:cs="Arial"/>
          <w:b w:val="0"/>
          <w:color w:val="000000"/>
          <w:sz w:val="20"/>
          <w:szCs w:val="20"/>
        </w:rPr>
        <w:t>I</w:t>
      </w:r>
      <w:r w:rsidRPr="00CF50FF">
        <w:rPr>
          <w:rFonts w:ascii="Arial" w:hAnsi="Arial" w:cs="Arial"/>
          <w:b w:val="0"/>
          <w:color w:val="000000"/>
          <w:sz w:val="20"/>
          <w:szCs w:val="20"/>
        </w:rPr>
        <w:t xml:space="preserve">nformation </w:t>
      </w:r>
      <w:r w:rsidR="00EA6A6A" w:rsidRPr="00CF50FF">
        <w:rPr>
          <w:rFonts w:ascii="Arial" w:hAnsi="Arial" w:cs="Arial"/>
          <w:b w:val="0"/>
          <w:color w:val="000000"/>
          <w:sz w:val="20"/>
          <w:szCs w:val="20"/>
        </w:rPr>
        <w:t>C</w:t>
      </w:r>
      <w:r w:rsidRPr="00CF50FF">
        <w:rPr>
          <w:rFonts w:ascii="Arial" w:hAnsi="Arial" w:cs="Arial"/>
          <w:b w:val="0"/>
          <w:color w:val="000000"/>
          <w:sz w:val="20"/>
          <w:szCs w:val="20"/>
        </w:rPr>
        <w:t>hecklist and submit it to the Investment Products D</w:t>
      </w:r>
      <w:r w:rsidR="00D46369" w:rsidRPr="00CF50FF">
        <w:rPr>
          <w:rFonts w:ascii="Arial" w:hAnsi="Arial" w:cs="Arial"/>
          <w:b w:val="0"/>
          <w:color w:val="000000"/>
          <w:sz w:val="20"/>
          <w:szCs w:val="20"/>
        </w:rPr>
        <w:t>ivision</w:t>
      </w:r>
      <w:r w:rsidRPr="00CF50FF">
        <w:rPr>
          <w:rFonts w:ascii="Arial" w:hAnsi="Arial" w:cs="Arial"/>
          <w:b w:val="0"/>
          <w:color w:val="000000"/>
          <w:sz w:val="20"/>
          <w:szCs w:val="20"/>
        </w:rPr>
        <w:t xml:space="preserve"> of the</w:t>
      </w:r>
      <w:r w:rsidR="00B62D6E" w:rsidRPr="00CF50FF">
        <w:rPr>
          <w:rFonts w:ascii="Arial" w:hAnsi="Arial" w:cs="Arial"/>
          <w:b w:val="0"/>
          <w:color w:val="000000"/>
          <w:sz w:val="20"/>
          <w:szCs w:val="20"/>
        </w:rPr>
        <w:t xml:space="preserve"> </w:t>
      </w:r>
      <w:r w:rsidRPr="0090061D">
        <w:rPr>
          <w:rFonts w:ascii="Arial" w:hAnsi="Arial" w:cs="Arial"/>
          <w:b w:val="0"/>
          <w:color w:val="000000"/>
          <w:sz w:val="20"/>
          <w:szCs w:val="20"/>
        </w:rPr>
        <w:t>SFC</w:t>
      </w:r>
      <w:r w:rsidRPr="00CF50FF">
        <w:rPr>
          <w:rFonts w:ascii="Arial" w:hAnsi="Arial" w:cs="Arial"/>
          <w:b w:val="0"/>
          <w:color w:val="000000"/>
          <w:sz w:val="20"/>
          <w:szCs w:val="20"/>
        </w:rPr>
        <w:t>.  The SFC reserves the right to request for more information and/or documents in reviewing and considering each application.</w:t>
      </w:r>
    </w:p>
    <w:p w:rsidR="00C876BE" w:rsidRPr="006A11A4" w:rsidRDefault="00C876BE" w:rsidP="008508C3">
      <w:pPr>
        <w:pStyle w:val="Roman"/>
        <w:numPr>
          <w:ilvl w:val="0"/>
          <w:numId w:val="0"/>
        </w:numPr>
        <w:jc w:val="left"/>
        <w:rPr>
          <w:rFonts w:ascii="Arial" w:hAnsi="Arial" w:cs="Arial"/>
          <w:color w:val="000000"/>
          <w:sz w:val="20"/>
          <w:szCs w:val="20"/>
          <w:u w:val="single"/>
        </w:rPr>
      </w:pPr>
    </w:p>
    <w:p w:rsidR="00C876BE" w:rsidRPr="006A11A4" w:rsidRDefault="00C876BE" w:rsidP="008508C3">
      <w:pPr>
        <w:jc w:val="left"/>
        <w:rPr>
          <w:rFonts w:ascii="Arial" w:hAnsi="Arial" w:cs="Arial"/>
          <w:color w:val="000000"/>
          <w:sz w:val="20"/>
          <w:szCs w:val="20"/>
        </w:rPr>
      </w:pPr>
      <w:r w:rsidRPr="006A11A4">
        <w:rPr>
          <w:rFonts w:ascii="Arial" w:hAnsi="Arial" w:cs="Arial"/>
          <w:b/>
          <w:color w:val="000000"/>
          <w:sz w:val="20"/>
          <w:szCs w:val="20"/>
        </w:rPr>
        <w:t>Name of the Scheme</w:t>
      </w:r>
      <w:r w:rsidRPr="006A11A4">
        <w:rPr>
          <w:rFonts w:ascii="Arial" w:hAnsi="Arial" w:cs="Arial"/>
          <w:b/>
          <w:color w:val="000000"/>
          <w:sz w:val="20"/>
          <w:szCs w:val="20"/>
        </w:rPr>
        <w:tab/>
      </w:r>
      <w:r w:rsidRPr="006A11A4">
        <w:rPr>
          <w:rFonts w:ascii="Arial" w:hAnsi="Arial" w:cs="Arial"/>
          <w:color w:val="000000"/>
          <w:sz w:val="20"/>
          <w:szCs w:val="20"/>
        </w:rPr>
        <w:t>:</w:t>
      </w:r>
      <w:r w:rsidR="008B472D" w:rsidRPr="006A11A4">
        <w:rPr>
          <w:rFonts w:ascii="Arial" w:hAnsi="Arial" w:cs="Arial"/>
          <w:color w:val="000000"/>
          <w:sz w:val="20"/>
          <w:szCs w:val="20"/>
        </w:rPr>
        <w:t xml:space="preserve"> </w:t>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008B472D" w:rsidRPr="006A11A4">
        <w:rPr>
          <w:rFonts w:ascii="Arial" w:hAnsi="Arial" w:cs="Arial"/>
          <w:color w:val="000000"/>
          <w:sz w:val="20"/>
          <w:szCs w:val="20"/>
        </w:rPr>
        <w:t xml:space="preserve"> </w:t>
      </w:r>
      <w:r w:rsidRPr="006A11A4">
        <w:rPr>
          <w:rFonts w:ascii="Arial" w:hAnsi="Arial" w:cs="Arial"/>
          <w:color w:val="000000"/>
          <w:sz w:val="20"/>
          <w:szCs w:val="20"/>
        </w:rPr>
        <w:t>(“</w:t>
      </w:r>
      <w:r w:rsidRPr="006A11A4">
        <w:rPr>
          <w:rFonts w:ascii="Arial" w:hAnsi="Arial" w:cs="Arial"/>
          <w:b/>
          <w:color w:val="000000"/>
          <w:sz w:val="20"/>
          <w:szCs w:val="20"/>
        </w:rPr>
        <w:t>Scheme</w:t>
      </w:r>
      <w:r w:rsidRPr="006A11A4">
        <w:rPr>
          <w:rFonts w:ascii="Arial" w:hAnsi="Arial" w:cs="Arial"/>
          <w:color w:val="000000"/>
          <w:sz w:val="20"/>
          <w:szCs w:val="20"/>
        </w:rPr>
        <w:t>”)</w:t>
      </w:r>
    </w:p>
    <w:p w:rsidR="00C876BE" w:rsidRPr="006A11A4" w:rsidRDefault="00C876BE" w:rsidP="008508C3">
      <w:pPr>
        <w:jc w:val="left"/>
        <w:rPr>
          <w:rFonts w:ascii="Arial" w:hAnsi="Arial" w:cs="Arial"/>
          <w:color w:val="000000"/>
          <w:sz w:val="20"/>
          <w:szCs w:val="20"/>
        </w:rPr>
      </w:pPr>
    </w:p>
    <w:p w:rsidR="00C876BE" w:rsidRPr="006A11A4" w:rsidRDefault="00C876BE" w:rsidP="008508C3">
      <w:pPr>
        <w:jc w:val="left"/>
        <w:rPr>
          <w:rFonts w:ascii="Arial" w:hAnsi="Arial" w:cs="Arial"/>
          <w:color w:val="000000"/>
          <w:sz w:val="20"/>
          <w:szCs w:val="20"/>
        </w:rPr>
      </w:pPr>
    </w:p>
    <w:p w:rsidR="00C876BE" w:rsidRPr="006A11A4" w:rsidRDefault="00E93A73" w:rsidP="008508C3">
      <w:pPr>
        <w:jc w:val="left"/>
        <w:rPr>
          <w:rFonts w:ascii="Arial" w:hAnsi="Arial" w:cs="Arial"/>
          <w:color w:val="000000"/>
          <w:sz w:val="20"/>
          <w:szCs w:val="20"/>
        </w:rPr>
      </w:pPr>
      <w:r w:rsidRPr="006A11A4">
        <w:rPr>
          <w:rFonts w:ascii="Arial" w:hAnsi="Arial" w:cs="Arial"/>
          <w:b/>
          <w:color w:val="000000"/>
          <w:sz w:val="20"/>
          <w:szCs w:val="20"/>
        </w:rPr>
        <w:t xml:space="preserve">Name of Applicant </w:t>
      </w:r>
      <w:r w:rsidR="00C876BE" w:rsidRPr="006A11A4">
        <w:rPr>
          <w:rFonts w:ascii="Arial" w:hAnsi="Arial" w:cs="Arial"/>
          <w:color w:val="000000"/>
          <w:sz w:val="20"/>
          <w:szCs w:val="20"/>
        </w:rPr>
        <w:tab/>
      </w:r>
      <w:r w:rsidRPr="006A11A4">
        <w:rPr>
          <w:rFonts w:ascii="Arial" w:hAnsi="Arial" w:cs="Arial"/>
          <w:color w:val="000000"/>
          <w:sz w:val="20"/>
          <w:szCs w:val="20"/>
        </w:rPr>
        <w:t xml:space="preserve">: </w:t>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r>
      <w:r w:rsidRPr="006A11A4">
        <w:rPr>
          <w:rFonts w:ascii="Arial" w:hAnsi="Arial" w:cs="Arial"/>
          <w:color w:val="000000"/>
          <w:sz w:val="20"/>
          <w:szCs w:val="20"/>
          <w:u w:val="single"/>
        </w:rPr>
        <w:tab/>
        <w:t xml:space="preserve"> </w:t>
      </w:r>
      <w:r w:rsidRPr="006A11A4">
        <w:rPr>
          <w:rFonts w:ascii="Arial" w:hAnsi="Arial" w:cs="Arial"/>
          <w:color w:val="000000"/>
          <w:sz w:val="20"/>
          <w:szCs w:val="20"/>
        </w:rPr>
        <w:t>(“</w:t>
      </w:r>
      <w:r w:rsidRPr="006A11A4">
        <w:rPr>
          <w:rFonts w:ascii="Arial" w:hAnsi="Arial" w:cs="Arial"/>
          <w:b/>
          <w:color w:val="000000"/>
          <w:sz w:val="20"/>
          <w:szCs w:val="20"/>
        </w:rPr>
        <w:t>Insurer</w:t>
      </w:r>
      <w:r w:rsidRPr="006A11A4">
        <w:rPr>
          <w:rFonts w:ascii="Arial" w:hAnsi="Arial" w:cs="Arial"/>
          <w:color w:val="000000"/>
          <w:sz w:val="20"/>
          <w:szCs w:val="20"/>
        </w:rPr>
        <w:t>”)</w:t>
      </w:r>
    </w:p>
    <w:p w:rsidR="00DF41D6" w:rsidRPr="006A11A4" w:rsidRDefault="00DF41D6" w:rsidP="008508C3">
      <w:pPr>
        <w:jc w:val="left"/>
        <w:rPr>
          <w:rFonts w:ascii="Arial" w:hAnsi="Arial" w:cs="Arial"/>
          <w:color w:val="000000"/>
          <w:sz w:val="20"/>
          <w:szCs w:val="20"/>
        </w:rPr>
      </w:pPr>
    </w:p>
    <w:p w:rsidR="00DF41D6" w:rsidRPr="006A11A4" w:rsidRDefault="00DF41D6" w:rsidP="008508C3">
      <w:pPr>
        <w:jc w:val="left"/>
        <w:rPr>
          <w:rFonts w:ascii="Arial" w:hAnsi="Arial" w:cs="Arial"/>
          <w:color w:val="000000"/>
          <w:sz w:val="20"/>
          <w:szCs w:val="20"/>
        </w:rPr>
      </w:pPr>
    </w:p>
    <w:p w:rsidR="00E93A73" w:rsidRPr="006A11A4" w:rsidRDefault="00E93A73" w:rsidP="008508C3">
      <w:pPr>
        <w:jc w:val="left"/>
        <w:rPr>
          <w:rFonts w:ascii="Arial" w:hAnsi="Arial" w:cs="Arial"/>
          <w:color w:val="000000"/>
          <w:sz w:val="20"/>
          <w:szCs w:val="20"/>
        </w:rPr>
      </w:pPr>
    </w:p>
    <w:p w:rsidR="002C7D1D" w:rsidRPr="00BF074E" w:rsidRDefault="00B62D6E" w:rsidP="002C7D1D">
      <w:pPr>
        <w:jc w:val="left"/>
        <w:rPr>
          <w:rFonts w:ascii="Arial" w:hAnsi="Arial" w:cs="Arial"/>
          <w:b/>
          <w:sz w:val="20"/>
          <w:szCs w:val="20"/>
        </w:rPr>
      </w:pPr>
      <w:r w:rsidRPr="006A11A4">
        <w:rPr>
          <w:rFonts w:ascii="Arial" w:hAnsi="Arial" w:cs="Arial"/>
          <w:color w:val="000000"/>
          <w:sz w:val="20"/>
          <w:szCs w:val="20"/>
          <w:lang w:val="en-US"/>
        </w:rPr>
        <w:t xml:space="preserve">This is a standard form document.  When completing this </w:t>
      </w:r>
      <w:r w:rsidR="00915B12" w:rsidRPr="00BF074E">
        <w:rPr>
          <w:rFonts w:ascii="Arial" w:hAnsi="Arial" w:cs="Arial"/>
          <w:color w:val="000000"/>
          <w:sz w:val="20"/>
          <w:szCs w:val="20"/>
          <w:lang w:val="en-US"/>
        </w:rPr>
        <w:t>I</w:t>
      </w:r>
      <w:r w:rsidRPr="00BF074E">
        <w:rPr>
          <w:rFonts w:ascii="Arial" w:hAnsi="Arial" w:cs="Arial"/>
          <w:color w:val="000000"/>
          <w:sz w:val="20"/>
          <w:szCs w:val="20"/>
          <w:lang w:val="en-US"/>
        </w:rPr>
        <w:t xml:space="preserve">nformation </w:t>
      </w:r>
      <w:r w:rsidR="00915B12" w:rsidRPr="00BF074E">
        <w:rPr>
          <w:rFonts w:ascii="Arial" w:hAnsi="Arial" w:cs="Arial"/>
          <w:color w:val="000000"/>
          <w:sz w:val="20"/>
          <w:szCs w:val="20"/>
          <w:lang w:val="en-US"/>
        </w:rPr>
        <w:t>C</w:t>
      </w:r>
      <w:r w:rsidRPr="00BF074E">
        <w:rPr>
          <w:rFonts w:ascii="Arial" w:hAnsi="Arial" w:cs="Arial"/>
          <w:color w:val="000000"/>
          <w:sz w:val="20"/>
          <w:szCs w:val="20"/>
          <w:lang w:val="en-US"/>
        </w:rPr>
        <w:t>hecklist</w:t>
      </w:r>
      <w:r w:rsidR="00915B12" w:rsidRPr="00BF074E">
        <w:rPr>
          <w:rFonts w:ascii="Arial" w:hAnsi="Arial" w:cs="Arial"/>
          <w:color w:val="000000"/>
          <w:sz w:val="20"/>
          <w:szCs w:val="20"/>
          <w:lang w:val="en-US"/>
        </w:rPr>
        <w:t>,</w:t>
      </w:r>
      <w:r w:rsidRPr="00BF074E">
        <w:rPr>
          <w:rFonts w:ascii="Arial" w:hAnsi="Arial" w:cs="Arial"/>
          <w:color w:val="000000"/>
          <w:sz w:val="20"/>
          <w:szCs w:val="20"/>
          <w:lang w:val="en-US"/>
        </w:rPr>
        <w:t xml:space="preserve"> please do not make any deletion, addition or amendment to the form or headings.</w:t>
      </w:r>
      <w:r w:rsidR="00A71F8E" w:rsidRPr="00BF074E">
        <w:rPr>
          <w:rFonts w:ascii="Arial" w:hAnsi="Arial" w:cs="Arial"/>
          <w:color w:val="000000"/>
          <w:sz w:val="20"/>
          <w:szCs w:val="20"/>
          <w:lang w:val="en-US"/>
        </w:rPr>
        <w:t xml:space="preserve">  </w:t>
      </w:r>
      <w:r w:rsidR="002C7D1D" w:rsidRPr="0090061D">
        <w:rPr>
          <w:rFonts w:ascii="Arial" w:hAnsi="Arial" w:cs="Arial"/>
          <w:sz w:val="20"/>
          <w:szCs w:val="20"/>
        </w:rPr>
        <w:t xml:space="preserve">The applicant undertakes to notify the SFC immediately if there are any changes to the information and/or confirmations provided to the SFC from time to time in connection with the application or where </w:t>
      </w:r>
      <w:r w:rsidR="00407EB5" w:rsidRPr="0090061D">
        <w:rPr>
          <w:rFonts w:ascii="Arial" w:hAnsi="Arial" w:cs="Arial"/>
          <w:sz w:val="20"/>
          <w:szCs w:val="20"/>
        </w:rPr>
        <w:t>the applicant</w:t>
      </w:r>
      <w:r w:rsidR="002C7D1D" w:rsidRPr="0090061D">
        <w:rPr>
          <w:rFonts w:ascii="Arial" w:hAnsi="Arial" w:cs="Arial"/>
          <w:sz w:val="20"/>
          <w:szCs w:val="20"/>
        </w:rPr>
        <w:t xml:space="preserve"> ha</w:t>
      </w:r>
      <w:r w:rsidR="0000341A" w:rsidRPr="0090061D">
        <w:rPr>
          <w:rFonts w:ascii="Arial" w:hAnsi="Arial" w:cs="Arial"/>
          <w:sz w:val="20"/>
          <w:szCs w:val="20"/>
        </w:rPr>
        <w:t>s</w:t>
      </w:r>
      <w:r w:rsidR="002C7D1D" w:rsidRPr="00BF074E">
        <w:rPr>
          <w:rFonts w:ascii="Arial" w:hAnsi="Arial" w:cs="Arial"/>
          <w:sz w:val="20"/>
          <w:szCs w:val="20"/>
        </w:rPr>
        <w:t xml:space="preserve"> become aware of any matters or changes in circumstance that may affect the SFC’s assessment of this application.</w:t>
      </w:r>
    </w:p>
    <w:p w:rsidR="00B62D6E" w:rsidRPr="0090061D" w:rsidRDefault="00B62D6E" w:rsidP="00B62D6E">
      <w:pPr>
        <w:jc w:val="left"/>
        <w:rPr>
          <w:rFonts w:ascii="Arial" w:hAnsi="Arial" w:cs="Arial"/>
          <w:color w:val="000000"/>
          <w:sz w:val="20"/>
          <w:szCs w:val="20"/>
        </w:rPr>
      </w:pPr>
    </w:p>
    <w:p w:rsidR="00B62D6E" w:rsidRPr="00BF074E" w:rsidRDefault="00B62D6E" w:rsidP="00B62D6E">
      <w:pPr>
        <w:jc w:val="left"/>
        <w:rPr>
          <w:rFonts w:ascii="Arial" w:hAnsi="Arial" w:cs="Arial"/>
          <w:color w:val="000000"/>
          <w:sz w:val="20"/>
          <w:szCs w:val="20"/>
          <w:lang w:val="en-US"/>
        </w:rPr>
      </w:pPr>
    </w:p>
    <w:p w:rsidR="00B62D6E" w:rsidRPr="00BE6003" w:rsidRDefault="00B62D6E" w:rsidP="00B62D6E">
      <w:pPr>
        <w:jc w:val="left"/>
        <w:rPr>
          <w:rFonts w:ascii="Arial" w:hAnsi="Arial" w:cs="Arial"/>
          <w:b/>
          <w:color w:val="000000"/>
          <w:sz w:val="20"/>
          <w:szCs w:val="20"/>
        </w:rPr>
      </w:pPr>
      <w:r w:rsidRPr="00BF074E">
        <w:rPr>
          <w:rFonts w:ascii="Arial" w:hAnsi="Arial" w:cs="Arial"/>
          <w:b/>
          <w:color w:val="000000"/>
          <w:sz w:val="20"/>
          <w:szCs w:val="20"/>
        </w:rPr>
        <w:t>The SFC reserve</w:t>
      </w:r>
      <w:r w:rsidR="009659DC" w:rsidRPr="00BF074E">
        <w:rPr>
          <w:rFonts w:ascii="Arial" w:hAnsi="Arial" w:cs="Arial"/>
          <w:b/>
          <w:color w:val="000000"/>
          <w:sz w:val="20"/>
          <w:szCs w:val="20"/>
        </w:rPr>
        <w:t>s</w:t>
      </w:r>
      <w:r w:rsidRPr="00BF074E">
        <w:rPr>
          <w:rFonts w:ascii="Arial" w:hAnsi="Arial" w:cs="Arial"/>
          <w:b/>
          <w:color w:val="000000"/>
          <w:sz w:val="20"/>
          <w:szCs w:val="20"/>
        </w:rPr>
        <w:t xml:space="preserve"> the right to return forthwith, without processing, an incomplete application</w:t>
      </w:r>
      <w:r w:rsidR="00915B12" w:rsidRPr="00BF074E">
        <w:rPr>
          <w:rFonts w:ascii="Arial" w:hAnsi="Arial" w:cs="Arial"/>
          <w:b/>
          <w:color w:val="000000"/>
          <w:sz w:val="20"/>
          <w:szCs w:val="20"/>
        </w:rPr>
        <w:t xml:space="preserve"> </w:t>
      </w:r>
      <w:r w:rsidR="00915B12" w:rsidRPr="00BF074E">
        <w:rPr>
          <w:rFonts w:ascii="Arial" w:hAnsi="Arial" w:cs="Arial"/>
          <w:b/>
          <w:sz w:val="20"/>
          <w:szCs w:val="20"/>
        </w:rPr>
        <w:t>or non-compliant application</w:t>
      </w:r>
      <w:r w:rsidRPr="00BF074E">
        <w:rPr>
          <w:rFonts w:ascii="Arial" w:hAnsi="Arial" w:cs="Arial"/>
          <w:b/>
          <w:color w:val="000000"/>
          <w:sz w:val="20"/>
          <w:szCs w:val="20"/>
        </w:rPr>
        <w:t xml:space="preserve"> to the extent </w:t>
      </w:r>
      <w:r w:rsidR="00915B12" w:rsidRPr="00BF074E">
        <w:rPr>
          <w:rFonts w:ascii="Arial" w:hAnsi="Arial" w:cs="Arial"/>
          <w:b/>
          <w:color w:val="000000"/>
          <w:sz w:val="20"/>
          <w:szCs w:val="20"/>
        </w:rPr>
        <w:t>the application form</w:t>
      </w:r>
      <w:r w:rsidR="00915B12" w:rsidRPr="00BF074E">
        <w:rPr>
          <w:rStyle w:val="FootnoteReference"/>
          <w:rFonts w:ascii="Arial" w:hAnsi="Arial" w:cs="Arial"/>
          <w:b/>
          <w:color w:val="000000"/>
          <w:sz w:val="20"/>
          <w:szCs w:val="20"/>
        </w:rPr>
        <w:footnoteReference w:id="1"/>
      </w:r>
      <w:r w:rsidR="00915B12" w:rsidRPr="00BF074E">
        <w:rPr>
          <w:rFonts w:ascii="Arial" w:hAnsi="Arial" w:cs="Arial"/>
          <w:b/>
          <w:color w:val="000000"/>
          <w:sz w:val="20"/>
          <w:szCs w:val="20"/>
        </w:rPr>
        <w:t xml:space="preserve">, </w:t>
      </w:r>
      <w:r w:rsidRPr="00BF074E">
        <w:rPr>
          <w:rFonts w:ascii="Arial" w:hAnsi="Arial" w:cs="Arial"/>
          <w:b/>
          <w:color w:val="000000"/>
          <w:sz w:val="20"/>
          <w:szCs w:val="20"/>
        </w:rPr>
        <w:t xml:space="preserve">this </w:t>
      </w:r>
      <w:r w:rsidR="00682846" w:rsidRPr="00BF074E">
        <w:rPr>
          <w:rFonts w:ascii="Arial" w:hAnsi="Arial" w:cs="Arial"/>
          <w:b/>
          <w:color w:val="000000"/>
          <w:sz w:val="20"/>
          <w:szCs w:val="20"/>
        </w:rPr>
        <w:t>I</w:t>
      </w:r>
      <w:r w:rsidRPr="00BF074E">
        <w:rPr>
          <w:rFonts w:ascii="Arial" w:hAnsi="Arial" w:cs="Arial"/>
          <w:b/>
          <w:color w:val="000000"/>
          <w:sz w:val="20"/>
          <w:szCs w:val="20"/>
        </w:rPr>
        <w:t xml:space="preserve">nformation </w:t>
      </w:r>
      <w:r w:rsidR="00682846" w:rsidRPr="00BF074E">
        <w:rPr>
          <w:rFonts w:ascii="Arial" w:hAnsi="Arial" w:cs="Arial"/>
          <w:b/>
          <w:color w:val="000000"/>
          <w:sz w:val="20"/>
          <w:szCs w:val="20"/>
        </w:rPr>
        <w:t>C</w:t>
      </w:r>
      <w:r w:rsidRPr="00BF074E">
        <w:rPr>
          <w:rFonts w:ascii="Arial" w:hAnsi="Arial" w:cs="Arial"/>
          <w:b/>
          <w:color w:val="000000"/>
          <w:sz w:val="20"/>
          <w:szCs w:val="20"/>
        </w:rPr>
        <w:t>hecklist</w:t>
      </w:r>
      <w:r w:rsidR="00B507E7" w:rsidRPr="00BF074E">
        <w:rPr>
          <w:rFonts w:ascii="Arial" w:hAnsi="Arial" w:cs="Arial"/>
          <w:b/>
          <w:color w:val="000000"/>
          <w:sz w:val="20"/>
          <w:szCs w:val="20"/>
        </w:rPr>
        <w:t xml:space="preserve">, the ILAS </w:t>
      </w:r>
      <w:r w:rsidR="007E5704" w:rsidRPr="00BF074E">
        <w:rPr>
          <w:rFonts w:ascii="Arial" w:hAnsi="Arial" w:cs="Arial"/>
          <w:b/>
          <w:color w:val="000000"/>
          <w:sz w:val="20"/>
          <w:szCs w:val="20"/>
        </w:rPr>
        <w:t>I</w:t>
      </w:r>
      <w:r w:rsidR="00B507E7" w:rsidRPr="00BF074E">
        <w:rPr>
          <w:rFonts w:ascii="Arial" w:hAnsi="Arial" w:cs="Arial"/>
          <w:b/>
          <w:color w:val="000000"/>
          <w:sz w:val="20"/>
          <w:szCs w:val="20"/>
        </w:rPr>
        <w:t xml:space="preserve">nformation </w:t>
      </w:r>
      <w:r w:rsidR="007E5704" w:rsidRPr="00BF074E">
        <w:rPr>
          <w:rFonts w:ascii="Arial" w:hAnsi="Arial" w:cs="Arial"/>
          <w:b/>
          <w:color w:val="000000"/>
          <w:sz w:val="20"/>
          <w:szCs w:val="20"/>
        </w:rPr>
        <w:t>C</w:t>
      </w:r>
      <w:r w:rsidR="00B507E7" w:rsidRPr="00BF074E">
        <w:rPr>
          <w:rFonts w:ascii="Arial" w:hAnsi="Arial" w:cs="Arial"/>
          <w:b/>
          <w:color w:val="000000"/>
          <w:sz w:val="20"/>
          <w:szCs w:val="20"/>
        </w:rPr>
        <w:t>hecklist</w:t>
      </w:r>
      <w:r w:rsidR="00B507E7" w:rsidRPr="00BF074E">
        <w:rPr>
          <w:rStyle w:val="FootnoteReference"/>
          <w:rFonts w:ascii="Arial" w:hAnsi="Arial" w:cs="Arial"/>
          <w:b/>
          <w:color w:val="000000"/>
          <w:sz w:val="20"/>
          <w:szCs w:val="20"/>
        </w:rPr>
        <w:footnoteReference w:id="2"/>
      </w:r>
      <w:r w:rsidRPr="00BF074E">
        <w:rPr>
          <w:rFonts w:ascii="Arial" w:hAnsi="Arial" w:cs="Arial"/>
          <w:b/>
          <w:color w:val="000000"/>
          <w:sz w:val="20"/>
          <w:szCs w:val="20"/>
        </w:rPr>
        <w:t xml:space="preserve"> and/or the accompanying documents are not properly</w:t>
      </w:r>
      <w:r w:rsidRPr="006A11A4">
        <w:rPr>
          <w:rFonts w:ascii="Arial" w:hAnsi="Arial" w:cs="Arial"/>
          <w:b/>
          <w:color w:val="000000"/>
          <w:sz w:val="20"/>
          <w:szCs w:val="20"/>
        </w:rPr>
        <w:t xml:space="preserve"> or fully completed, and/or where negative responses in this </w:t>
      </w:r>
      <w:r w:rsidR="00915B12" w:rsidRPr="006A11A4">
        <w:rPr>
          <w:rFonts w:ascii="Arial" w:hAnsi="Arial" w:cs="Arial"/>
          <w:b/>
          <w:color w:val="000000"/>
          <w:sz w:val="20"/>
          <w:szCs w:val="20"/>
        </w:rPr>
        <w:t>I</w:t>
      </w:r>
      <w:r w:rsidRPr="006A11A4">
        <w:rPr>
          <w:rFonts w:ascii="Arial" w:hAnsi="Arial" w:cs="Arial"/>
          <w:b/>
          <w:color w:val="000000"/>
          <w:sz w:val="20"/>
          <w:szCs w:val="20"/>
        </w:rPr>
        <w:t xml:space="preserve">nformation </w:t>
      </w:r>
      <w:r w:rsidR="00915B12" w:rsidRPr="006A11A4">
        <w:rPr>
          <w:rFonts w:ascii="Arial" w:hAnsi="Arial" w:cs="Arial"/>
          <w:b/>
          <w:color w:val="000000"/>
          <w:sz w:val="20"/>
          <w:szCs w:val="20"/>
        </w:rPr>
        <w:t>C</w:t>
      </w:r>
      <w:r w:rsidRPr="006A11A4">
        <w:rPr>
          <w:rFonts w:ascii="Arial" w:hAnsi="Arial" w:cs="Arial"/>
          <w:b/>
          <w:color w:val="000000"/>
          <w:sz w:val="20"/>
          <w:szCs w:val="20"/>
        </w:rPr>
        <w:t xml:space="preserve">hecklist are not properly explained, and/or such application is accompanied by documents that do not meet the </w:t>
      </w:r>
      <w:r w:rsidR="00915B12" w:rsidRPr="006A11A4">
        <w:rPr>
          <w:rFonts w:ascii="Arial" w:hAnsi="Arial" w:cs="Arial"/>
          <w:b/>
          <w:color w:val="000000"/>
          <w:sz w:val="20"/>
          <w:szCs w:val="20"/>
        </w:rPr>
        <w:t xml:space="preserve">applicable </w:t>
      </w:r>
      <w:r w:rsidRPr="006A11A4">
        <w:rPr>
          <w:rFonts w:ascii="Arial" w:hAnsi="Arial" w:cs="Arial"/>
          <w:b/>
          <w:color w:val="000000"/>
          <w:sz w:val="20"/>
          <w:szCs w:val="20"/>
        </w:rPr>
        <w:t>requirements</w:t>
      </w:r>
      <w:r w:rsidR="00915B12" w:rsidRPr="006A11A4">
        <w:rPr>
          <w:rFonts w:ascii="Arial" w:hAnsi="Arial" w:cs="Arial"/>
          <w:b/>
          <w:color w:val="000000"/>
          <w:sz w:val="20"/>
          <w:szCs w:val="20"/>
        </w:rPr>
        <w:t xml:space="preserve">, </w:t>
      </w:r>
      <w:r w:rsidR="00915B12" w:rsidRPr="006A11A4">
        <w:rPr>
          <w:rFonts w:ascii="Arial" w:hAnsi="Arial" w:cs="Arial"/>
          <w:b/>
          <w:bCs/>
          <w:sz w:val="20"/>
          <w:szCs w:val="20"/>
        </w:rPr>
        <w:t>not in good order or otherwise not suitable for clearance</w:t>
      </w:r>
      <w:r w:rsidRPr="006A11A4">
        <w:rPr>
          <w:rFonts w:ascii="Arial" w:hAnsi="Arial" w:cs="Arial"/>
          <w:b/>
          <w:color w:val="000000"/>
          <w:sz w:val="20"/>
          <w:szCs w:val="20"/>
        </w:rPr>
        <w:t>.</w:t>
      </w:r>
      <w:r w:rsidR="00915B12" w:rsidRPr="006A11A4">
        <w:rPr>
          <w:rFonts w:ascii="Arial" w:hAnsi="Arial" w:cs="Arial"/>
          <w:b/>
          <w:color w:val="000000"/>
          <w:sz w:val="20"/>
          <w:szCs w:val="20"/>
        </w:rPr>
        <w:t xml:space="preserve">  </w:t>
      </w:r>
      <w:r w:rsidR="00915B12" w:rsidRPr="006A11A4">
        <w:rPr>
          <w:rFonts w:ascii="Arial" w:hAnsi="Arial" w:cs="Arial"/>
          <w:b/>
          <w:bCs/>
          <w:sz w:val="20"/>
          <w:szCs w:val="20"/>
        </w:rPr>
        <w:t>The SFC reserves the right to request the applicant to submit updated and duly completed and properly executed checklist(s), confirmation(s) or undertaking(s) before authorization of the</w:t>
      </w:r>
      <w:r w:rsidR="004E7A0F" w:rsidRPr="006A11A4">
        <w:rPr>
          <w:rFonts w:ascii="Arial" w:hAnsi="Arial" w:cs="Arial"/>
          <w:b/>
          <w:bCs/>
          <w:sz w:val="20"/>
          <w:szCs w:val="20"/>
        </w:rPr>
        <w:t xml:space="preserve"> </w:t>
      </w:r>
      <w:r w:rsidR="004E7A0F" w:rsidRPr="00BF074E">
        <w:rPr>
          <w:rFonts w:ascii="Arial" w:hAnsi="Arial" w:cs="Arial"/>
          <w:b/>
          <w:bCs/>
          <w:sz w:val="20"/>
          <w:szCs w:val="20"/>
        </w:rPr>
        <w:t>new product</w:t>
      </w:r>
      <w:r w:rsidR="00915B12" w:rsidRPr="006A11A4">
        <w:rPr>
          <w:rFonts w:ascii="Arial" w:hAnsi="Arial" w:cs="Arial"/>
          <w:b/>
          <w:bCs/>
          <w:sz w:val="20"/>
          <w:szCs w:val="20"/>
        </w:rPr>
        <w:t xml:space="preserve"> KFS</w:t>
      </w:r>
      <w:r w:rsidR="00915B12" w:rsidRPr="006A11A4">
        <w:rPr>
          <w:rFonts w:ascii="Arial" w:hAnsi="Arial" w:cs="Arial"/>
          <w:b/>
          <w:sz w:val="20"/>
          <w:szCs w:val="20"/>
        </w:rPr>
        <w:t>.</w:t>
      </w:r>
    </w:p>
    <w:p w:rsidR="006934E5" w:rsidRPr="00BE6003" w:rsidRDefault="006934E5" w:rsidP="00B62D6E">
      <w:pPr>
        <w:jc w:val="left"/>
        <w:rPr>
          <w:rFonts w:ascii="Arial" w:hAnsi="Arial" w:cs="Arial"/>
          <w:b/>
          <w:color w:val="000000"/>
          <w:sz w:val="20"/>
          <w:szCs w:val="20"/>
        </w:rPr>
      </w:pPr>
    </w:p>
    <w:p w:rsidR="00B62D6E" w:rsidRPr="00BE6003" w:rsidRDefault="006934E5" w:rsidP="00B62D6E">
      <w:pPr>
        <w:jc w:val="left"/>
        <w:rPr>
          <w:rFonts w:ascii="Arial" w:hAnsi="Arial" w:cs="Arial"/>
          <w:color w:val="000000"/>
          <w:sz w:val="20"/>
          <w:szCs w:val="20"/>
          <w:lang w:val="en-US"/>
        </w:rPr>
      </w:pPr>
      <w:r w:rsidRPr="00BE6003">
        <w:rPr>
          <w:rFonts w:ascii="Arial" w:hAnsi="Arial" w:cs="Arial"/>
          <w:color w:val="000000"/>
          <w:sz w:val="20"/>
          <w:szCs w:val="20"/>
          <w:lang w:val="en-US"/>
        </w:rPr>
        <w:t>A tick placed in the “yes” column of the following pages shall be read as a representation that the requirements set out opposite the tick have been satisfied.</w:t>
      </w:r>
    </w:p>
    <w:p w:rsidR="006934E5" w:rsidRPr="00BE6003" w:rsidRDefault="006934E5" w:rsidP="00B62D6E">
      <w:pPr>
        <w:jc w:val="left"/>
        <w:rPr>
          <w:rFonts w:ascii="Arial" w:hAnsi="Arial" w:cs="Arial"/>
          <w:color w:val="000000"/>
          <w:sz w:val="20"/>
          <w:szCs w:val="20"/>
        </w:rPr>
      </w:pPr>
    </w:p>
    <w:p w:rsidR="00ED6675" w:rsidRPr="00BE6003" w:rsidRDefault="00ED6675">
      <w:pPr>
        <w:rPr>
          <w:rFonts w:ascii="Arial" w:hAnsi="Arial" w:cs="Arial"/>
          <w:color w:val="000000"/>
          <w:sz w:val="20"/>
          <w:szCs w:val="20"/>
        </w:rPr>
      </w:pPr>
    </w:p>
    <w:p w:rsidR="00ED6675" w:rsidRPr="00BE6003" w:rsidRDefault="00BA4C69">
      <w:pPr>
        <w:rPr>
          <w:rFonts w:ascii="Arial" w:hAnsi="Arial" w:cs="Arial"/>
          <w:b/>
          <w:color w:val="000000"/>
          <w:sz w:val="20"/>
          <w:szCs w:val="20"/>
          <w:u w:val="single"/>
        </w:rPr>
      </w:pPr>
      <w:r w:rsidRPr="00BE6003">
        <w:rPr>
          <w:rFonts w:ascii="Arial" w:hAnsi="Arial" w:cs="Arial"/>
          <w:color w:val="000000"/>
          <w:sz w:val="20"/>
          <w:szCs w:val="20"/>
        </w:rPr>
        <w:br w:type="page"/>
      </w:r>
      <w:r w:rsidR="00ED6675" w:rsidRPr="00BE6003">
        <w:rPr>
          <w:rFonts w:ascii="Arial" w:hAnsi="Arial" w:cs="Arial"/>
          <w:b/>
          <w:color w:val="000000"/>
          <w:sz w:val="20"/>
          <w:szCs w:val="20"/>
          <w:u w:val="single"/>
        </w:rPr>
        <w:lastRenderedPageBreak/>
        <w:t>The list below is not exhaustive.  The SFC may require additional information.</w:t>
      </w:r>
    </w:p>
    <w:p w:rsidR="00ED6675" w:rsidRPr="00BE6003" w:rsidRDefault="00ED6675">
      <w:pPr>
        <w:rPr>
          <w:rFonts w:ascii="Arial" w:hAnsi="Arial" w:cs="Arial"/>
          <w:color w:val="000000"/>
          <w:sz w:val="20"/>
          <w:szCs w:val="20"/>
        </w:rPr>
      </w:pPr>
    </w:p>
    <w:tbl>
      <w:tblPr>
        <w:tblW w:w="5057" w:type="pct"/>
        <w:tblLayout w:type="fixed"/>
        <w:tblCellMar>
          <w:top w:w="115" w:type="dxa"/>
          <w:left w:w="115" w:type="dxa"/>
          <w:bottom w:w="115" w:type="dxa"/>
          <w:right w:w="115" w:type="dxa"/>
        </w:tblCellMar>
        <w:tblLook w:val="0000" w:firstRow="0" w:lastRow="0" w:firstColumn="0" w:lastColumn="0" w:noHBand="0" w:noVBand="0"/>
      </w:tblPr>
      <w:tblGrid>
        <w:gridCol w:w="4978"/>
        <w:gridCol w:w="268"/>
        <w:gridCol w:w="627"/>
        <w:gridCol w:w="1442"/>
        <w:gridCol w:w="2338"/>
      </w:tblGrid>
      <w:tr w:rsidR="00ED6675" w:rsidRPr="00BE6003" w:rsidTr="001E3C8D">
        <w:trPr>
          <w:trHeight w:val="408"/>
          <w:tblHeader/>
        </w:trPr>
        <w:tc>
          <w:tcPr>
            <w:tcW w:w="2578" w:type="pct"/>
          </w:tcPr>
          <w:p w:rsidR="00ED6675" w:rsidRPr="00BE6003" w:rsidRDefault="00ED6675" w:rsidP="00464C8A">
            <w:pPr>
              <w:pStyle w:val="Number"/>
              <w:numPr>
                <w:ilvl w:val="0"/>
                <w:numId w:val="0"/>
              </w:numPr>
              <w:jc w:val="left"/>
              <w:rPr>
                <w:rFonts w:ascii="Arial" w:hAnsi="Arial" w:cs="Arial"/>
                <w:color w:val="000000"/>
                <w:sz w:val="20"/>
                <w:szCs w:val="20"/>
              </w:rPr>
            </w:pPr>
          </w:p>
        </w:tc>
        <w:tc>
          <w:tcPr>
            <w:tcW w:w="139" w:type="pct"/>
            <w:tcBorders>
              <w:left w:val="nil"/>
            </w:tcBorders>
          </w:tcPr>
          <w:p w:rsidR="00ED6675" w:rsidRPr="00BE6003" w:rsidRDefault="00ED6675" w:rsidP="005B6DB4">
            <w:pPr>
              <w:jc w:val="center"/>
              <w:rPr>
                <w:rFonts w:ascii="Arial" w:hAnsi="Arial" w:cs="Arial"/>
                <w:color w:val="000000"/>
                <w:sz w:val="20"/>
                <w:szCs w:val="20"/>
              </w:rPr>
            </w:pPr>
          </w:p>
        </w:tc>
        <w:tc>
          <w:tcPr>
            <w:tcW w:w="1072" w:type="pct"/>
            <w:gridSpan w:val="2"/>
            <w:tcBorders>
              <w:top w:val="single" w:sz="6" w:space="0" w:color="auto"/>
              <w:left w:val="single" w:sz="6" w:space="0" w:color="auto"/>
              <w:bottom w:val="single" w:sz="6" w:space="0" w:color="auto"/>
              <w:right w:val="single" w:sz="6" w:space="0" w:color="auto"/>
            </w:tcBorders>
            <w:vAlign w:val="center"/>
          </w:tcPr>
          <w:p w:rsidR="00ED6675" w:rsidRPr="00BE6003" w:rsidRDefault="005B6DB4" w:rsidP="005B6DB4">
            <w:pPr>
              <w:ind w:hanging="108"/>
              <w:jc w:val="center"/>
              <w:rPr>
                <w:rFonts w:ascii="Arial" w:hAnsi="Arial" w:cs="Arial"/>
                <w:b/>
                <w:color w:val="000000"/>
                <w:sz w:val="20"/>
                <w:szCs w:val="20"/>
              </w:rPr>
            </w:pPr>
            <w:r w:rsidRPr="00BE6003">
              <w:rPr>
                <w:rFonts w:ascii="Arial" w:hAnsi="Arial" w:cs="Arial"/>
                <w:color w:val="000000"/>
                <w:sz w:val="20"/>
                <w:szCs w:val="20"/>
              </w:rPr>
              <w:t>Appropriate Disclosure</w:t>
            </w:r>
          </w:p>
        </w:tc>
        <w:tc>
          <w:tcPr>
            <w:tcW w:w="1211" w:type="pct"/>
            <w:tcBorders>
              <w:top w:val="single" w:sz="6" w:space="0" w:color="auto"/>
              <w:left w:val="single" w:sz="6" w:space="0" w:color="auto"/>
              <w:bottom w:val="single" w:sz="6" w:space="0" w:color="auto"/>
              <w:right w:val="single" w:sz="6" w:space="0" w:color="auto"/>
            </w:tcBorders>
            <w:vAlign w:val="center"/>
          </w:tcPr>
          <w:p w:rsidR="00B0097B" w:rsidRPr="00BE6003" w:rsidRDefault="00B0097B" w:rsidP="00704F53">
            <w:pPr>
              <w:jc w:val="center"/>
              <w:rPr>
                <w:rFonts w:ascii="Arial" w:hAnsi="Arial" w:cs="Arial"/>
                <w:color w:val="000000"/>
                <w:sz w:val="20"/>
                <w:szCs w:val="20"/>
              </w:rPr>
            </w:pPr>
            <w:r w:rsidRPr="00BE6003">
              <w:rPr>
                <w:rFonts w:ascii="Arial" w:hAnsi="Arial" w:cs="Arial"/>
                <w:color w:val="000000"/>
                <w:sz w:val="20"/>
                <w:szCs w:val="20"/>
              </w:rPr>
              <w:t>Remarks</w:t>
            </w:r>
            <w:r w:rsidR="005B6DB4" w:rsidRPr="00BE6003">
              <w:rPr>
                <w:rFonts w:ascii="Arial" w:hAnsi="Arial" w:cs="Arial"/>
                <w:color w:val="000000"/>
                <w:sz w:val="20"/>
                <w:szCs w:val="20"/>
              </w:rPr>
              <w:t>/</w:t>
            </w:r>
            <w:r w:rsidR="00ED6675" w:rsidRPr="00BE6003">
              <w:rPr>
                <w:rFonts w:ascii="Arial" w:hAnsi="Arial" w:cs="Arial"/>
                <w:color w:val="000000"/>
                <w:sz w:val="20"/>
                <w:szCs w:val="20"/>
              </w:rPr>
              <w:t>Comments</w:t>
            </w:r>
            <w:r w:rsidR="00704F53" w:rsidRPr="00BE6003">
              <w:rPr>
                <w:rFonts w:ascii="Arial" w:hAnsi="Arial" w:cs="Arial"/>
                <w:color w:val="000000"/>
                <w:sz w:val="20"/>
                <w:szCs w:val="20"/>
              </w:rPr>
              <w:t xml:space="preserve">/reference in Principal Brochure </w:t>
            </w:r>
            <w:r w:rsidRPr="00BE6003">
              <w:rPr>
                <w:rFonts w:ascii="Arial" w:hAnsi="Arial" w:cs="Arial"/>
                <w:color w:val="000000"/>
                <w:sz w:val="20"/>
                <w:szCs w:val="20"/>
              </w:rPr>
              <w:t>(If any)</w:t>
            </w:r>
          </w:p>
        </w:tc>
      </w:tr>
      <w:tr w:rsidR="00C329FD" w:rsidRPr="00BE6003" w:rsidTr="001E3C8D">
        <w:trPr>
          <w:trHeight w:val="914"/>
          <w:tblHeader/>
        </w:trPr>
        <w:tc>
          <w:tcPr>
            <w:tcW w:w="2578" w:type="pct"/>
          </w:tcPr>
          <w:p w:rsidR="00C329FD" w:rsidRPr="00BE6003" w:rsidRDefault="00C329FD" w:rsidP="00B0097B">
            <w:pPr>
              <w:pStyle w:val="Number"/>
              <w:numPr>
                <w:ilvl w:val="0"/>
                <w:numId w:val="0"/>
              </w:numPr>
              <w:tabs>
                <w:tab w:val="left" w:pos="360"/>
              </w:tabs>
              <w:jc w:val="left"/>
              <w:rPr>
                <w:rFonts w:ascii="Arial" w:hAnsi="Arial" w:cs="Arial"/>
                <w:color w:val="000000"/>
                <w:sz w:val="20"/>
                <w:szCs w:val="20"/>
              </w:rPr>
            </w:pP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vAlign w:val="center"/>
          </w:tcPr>
          <w:p w:rsidR="00C329FD" w:rsidRPr="00BE6003" w:rsidRDefault="00C329FD">
            <w:pPr>
              <w:jc w:val="center"/>
              <w:rPr>
                <w:rFonts w:ascii="Arial" w:hAnsi="Arial" w:cs="Arial"/>
                <w:color w:val="000000"/>
                <w:sz w:val="20"/>
                <w:szCs w:val="20"/>
              </w:rPr>
            </w:pPr>
            <w:r w:rsidRPr="00BE6003">
              <w:rPr>
                <w:rFonts w:ascii="Arial" w:hAnsi="Arial" w:cs="Arial"/>
                <w:color w:val="000000"/>
                <w:sz w:val="20"/>
                <w:szCs w:val="20"/>
              </w:rPr>
              <w:t>Yes</w:t>
            </w:r>
          </w:p>
          <w:p w:rsidR="00704F53" w:rsidRPr="00BE6003" w:rsidRDefault="00704F53">
            <w:pPr>
              <w:jc w:val="center"/>
              <w:rPr>
                <w:rFonts w:ascii="Arial" w:hAnsi="Arial" w:cs="Arial"/>
                <w:color w:val="000000"/>
                <w:sz w:val="20"/>
                <w:szCs w:val="20"/>
              </w:rPr>
            </w:pPr>
          </w:p>
          <w:p w:rsidR="00C329FD" w:rsidRPr="00BE6003" w:rsidRDefault="00C329FD" w:rsidP="00245BFB">
            <w:pPr>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C329FD" w:rsidRPr="00BE6003" w:rsidRDefault="002863F5">
            <w:pPr>
              <w:jc w:val="center"/>
              <w:rPr>
                <w:rFonts w:ascii="Arial" w:hAnsi="Arial" w:cs="Arial"/>
                <w:color w:val="000000"/>
                <w:sz w:val="20"/>
                <w:szCs w:val="20"/>
              </w:rPr>
            </w:pPr>
            <w:r w:rsidRPr="00BE6003">
              <w:rPr>
                <w:rFonts w:ascii="Arial" w:hAnsi="Arial" w:cs="Arial"/>
                <w:color w:val="000000"/>
                <w:sz w:val="20"/>
                <w:szCs w:val="20"/>
              </w:rPr>
              <w:t>No</w:t>
            </w:r>
          </w:p>
          <w:p w:rsidR="00245BFB" w:rsidRPr="00BE6003" w:rsidRDefault="00C329FD" w:rsidP="00245BFB">
            <w:pPr>
              <w:jc w:val="center"/>
              <w:rPr>
                <w:rFonts w:ascii="Arial" w:hAnsi="Arial" w:cs="Arial"/>
                <w:color w:val="000000"/>
                <w:sz w:val="20"/>
                <w:szCs w:val="20"/>
              </w:rPr>
            </w:pPr>
            <w:r w:rsidRPr="00BE6003">
              <w:rPr>
                <w:rFonts w:ascii="Arial" w:hAnsi="Arial" w:cs="Arial"/>
                <w:color w:val="000000"/>
                <w:sz w:val="20"/>
                <w:szCs w:val="20"/>
              </w:rPr>
              <w:t>(</w:t>
            </w:r>
            <w:r w:rsidR="00B63878" w:rsidRPr="00BE6003">
              <w:rPr>
                <w:rFonts w:ascii="Arial" w:hAnsi="Arial" w:cs="Arial"/>
                <w:color w:val="000000"/>
                <w:sz w:val="20"/>
                <w:szCs w:val="20"/>
              </w:rPr>
              <w:t>Please state reason</w:t>
            </w:r>
            <w:r w:rsidRPr="00BE6003">
              <w:rPr>
                <w:rFonts w:ascii="Arial" w:hAnsi="Arial" w:cs="Arial"/>
                <w:color w:val="000000"/>
                <w:sz w:val="20"/>
                <w:szCs w:val="20"/>
              </w:rPr>
              <w:t>)</w:t>
            </w:r>
          </w:p>
        </w:tc>
        <w:tc>
          <w:tcPr>
            <w:tcW w:w="1211" w:type="pct"/>
            <w:tcBorders>
              <w:top w:val="single" w:sz="6" w:space="0" w:color="auto"/>
              <w:left w:val="single" w:sz="6" w:space="0" w:color="auto"/>
              <w:bottom w:val="single" w:sz="6" w:space="0" w:color="auto"/>
              <w:right w:val="single" w:sz="6" w:space="0" w:color="auto"/>
            </w:tcBorders>
            <w:vAlign w:val="center"/>
          </w:tcPr>
          <w:p w:rsidR="00C329FD" w:rsidRPr="00BE6003" w:rsidRDefault="00C329FD">
            <w:pPr>
              <w:jc w:val="center"/>
              <w:rPr>
                <w:rFonts w:ascii="Arial" w:hAnsi="Arial" w:cs="Arial"/>
                <w:color w:val="000000"/>
                <w:sz w:val="20"/>
                <w:szCs w:val="20"/>
              </w:rPr>
            </w:pPr>
          </w:p>
        </w:tc>
      </w:tr>
      <w:tr w:rsidR="00C329FD" w:rsidRPr="00BE6003" w:rsidTr="001E3C8D">
        <w:tc>
          <w:tcPr>
            <w:tcW w:w="2578" w:type="pct"/>
          </w:tcPr>
          <w:p w:rsidR="00C329FD" w:rsidRPr="00BE6003" w:rsidRDefault="00C329FD" w:rsidP="00B0097B">
            <w:pPr>
              <w:pStyle w:val="Number"/>
              <w:tabs>
                <w:tab w:val="left" w:pos="360"/>
              </w:tabs>
              <w:rPr>
                <w:rFonts w:ascii="Arial" w:hAnsi="Arial" w:cs="Arial"/>
                <w:b/>
                <w:color w:val="000000"/>
                <w:sz w:val="20"/>
                <w:szCs w:val="20"/>
                <w:lang w:val="en-US"/>
              </w:rPr>
            </w:pPr>
            <w:r w:rsidRPr="00BE6003">
              <w:rPr>
                <w:rFonts w:ascii="Arial" w:hAnsi="Arial" w:cs="Arial"/>
                <w:b/>
                <w:color w:val="000000"/>
                <w:sz w:val="20"/>
                <w:szCs w:val="20"/>
                <w:lang w:val="en-US"/>
              </w:rPr>
              <w:t>Quick facts</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6562B5" w:rsidRPr="00BE6003" w:rsidTr="001E3C8D">
        <w:tc>
          <w:tcPr>
            <w:tcW w:w="2578" w:type="pct"/>
          </w:tcPr>
          <w:p w:rsidR="006562B5" w:rsidRPr="006562B5" w:rsidRDefault="004D4EC6" w:rsidP="006A09B4">
            <w:pPr>
              <w:pStyle w:val="Number"/>
              <w:tabs>
                <w:tab w:val="clear" w:pos="567"/>
                <w:tab w:val="num" w:pos="360"/>
              </w:tabs>
              <w:ind w:left="360" w:hanging="360"/>
              <w:jc w:val="left"/>
              <w:rPr>
                <w:rFonts w:ascii="Arial" w:hAnsi="Arial" w:cs="Arial"/>
                <w:b/>
                <w:color w:val="000000"/>
                <w:sz w:val="20"/>
                <w:szCs w:val="20"/>
                <w:lang w:val="en-US"/>
              </w:rPr>
            </w:pPr>
            <w:r w:rsidRPr="004D4EC6">
              <w:rPr>
                <w:rFonts w:ascii="Arial" w:hAnsi="Arial" w:cs="Arial"/>
                <w:b/>
                <w:color w:val="000000"/>
                <w:sz w:val="20"/>
                <w:szCs w:val="20"/>
                <w:lang w:val="en-US"/>
              </w:rPr>
              <w:t>Important</w:t>
            </w:r>
          </w:p>
        </w:tc>
        <w:tc>
          <w:tcPr>
            <w:tcW w:w="139" w:type="pct"/>
            <w:tcBorders>
              <w:left w:val="nil"/>
            </w:tcBorders>
          </w:tcPr>
          <w:p w:rsidR="006562B5" w:rsidRPr="00BE6003" w:rsidRDefault="006562B5">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r>
      <w:tr w:rsidR="006562B5" w:rsidRPr="00BE6003" w:rsidTr="001E3C8D">
        <w:tc>
          <w:tcPr>
            <w:tcW w:w="2578" w:type="pct"/>
          </w:tcPr>
          <w:p w:rsidR="004D4EC6" w:rsidRPr="004D4EC6" w:rsidRDefault="004D4EC6" w:rsidP="004D4EC6">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4D4EC6">
              <w:rPr>
                <w:rFonts w:ascii="Arial" w:hAnsi="Arial" w:cs="Arial"/>
                <w:color w:val="000000"/>
                <w:sz w:val="20"/>
                <w:szCs w:val="20"/>
                <w:lang w:val="en-US"/>
              </w:rPr>
              <w:t>This investment-linked assurance scheme (“ILAS policy”) is a long-term investment-cum-life insurance product.  It is only suitable for investors who:</w:t>
            </w:r>
          </w:p>
          <w:p w:rsidR="00551BCB" w:rsidRDefault="00551BCB" w:rsidP="00551BCB">
            <w:pPr>
              <w:pStyle w:val="ListParagraph"/>
              <w:ind w:left="63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[state if the principal will be at risk]</w:t>
            </w:r>
          </w:p>
          <w:p w:rsidR="004D4EC6" w:rsidRP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[state how long investors should be prepared to hold the investment]</w:t>
            </w:r>
          </w:p>
          <w:p w:rsidR="004D4EC6" w:rsidRDefault="00551BCB" w:rsidP="00551BCB">
            <w:pPr>
              <w:pStyle w:val="ListParagraph"/>
              <w:ind w:left="810" w:hanging="180"/>
              <w:jc w:val="left"/>
              <w:rPr>
                <w:rFonts w:ascii="Arial" w:eastAsia="Times New Roman" w:hAnsi="Arial" w:cs="Arial"/>
                <w:sz w:val="20"/>
                <w:szCs w:val="20"/>
                <w:lang w:val="en-US"/>
              </w:rPr>
            </w:pPr>
            <w:r w:rsidRPr="00BE6003">
              <w:rPr>
                <w:rFonts w:ascii="Arial" w:hAnsi="Arial" w:cs="Arial"/>
                <w:color w:val="000000"/>
                <w:sz w:val="20"/>
                <w:szCs w:val="20"/>
              </w:rPr>
              <w:t xml:space="preserve">-  </w:t>
            </w:r>
            <w:r w:rsidR="004D4EC6" w:rsidRPr="004D4EC6">
              <w:rPr>
                <w:rFonts w:ascii="Arial" w:hAnsi="Arial" w:cs="Arial"/>
                <w:sz w:val="20"/>
                <w:szCs w:val="20"/>
              </w:rPr>
              <w:t>[state other key characteristics of the product to help investors determine whether it is suitable for them]</w:t>
            </w:r>
          </w:p>
          <w:p w:rsidR="004D4EC6" w:rsidRP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 xml:space="preserve">have both investment and estate planning objectives as it is a packaged product that includes both investment and insurance element with death benefits payable to third party beneficiaries. </w:t>
            </w:r>
          </w:p>
        </w:tc>
        <w:tc>
          <w:tcPr>
            <w:tcW w:w="139" w:type="pct"/>
            <w:tcBorders>
              <w:left w:val="nil"/>
            </w:tcBorders>
          </w:tcPr>
          <w:p w:rsidR="006562B5" w:rsidRPr="00BE6003" w:rsidRDefault="006562B5">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r>
      <w:tr w:rsidR="006562B5" w:rsidRPr="00BE6003" w:rsidTr="001E3C8D">
        <w:tc>
          <w:tcPr>
            <w:tcW w:w="2578" w:type="pct"/>
          </w:tcPr>
          <w:p w:rsidR="004D4EC6" w:rsidRPr="004D4EC6" w:rsidRDefault="004D4EC6" w:rsidP="004D4EC6">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4D4EC6">
              <w:rPr>
                <w:rFonts w:ascii="Arial" w:hAnsi="Arial" w:cs="Arial"/>
                <w:color w:val="000000"/>
                <w:sz w:val="20"/>
                <w:szCs w:val="20"/>
                <w:lang w:val="en-US"/>
              </w:rPr>
              <w:t xml:space="preserve">This ILAS policy is </w:t>
            </w:r>
            <w:r w:rsidRPr="004D4EC6">
              <w:rPr>
                <w:rFonts w:ascii="Arial" w:hAnsi="Arial" w:cs="Arial"/>
                <w:b/>
                <w:color w:val="000000"/>
                <w:sz w:val="20"/>
                <w:szCs w:val="20"/>
                <w:lang w:val="en-US"/>
              </w:rPr>
              <w:t>not</w:t>
            </w:r>
            <w:r w:rsidRPr="004D4EC6">
              <w:rPr>
                <w:rFonts w:ascii="Arial" w:hAnsi="Arial" w:cs="Arial"/>
                <w:color w:val="000000"/>
                <w:sz w:val="20"/>
                <w:szCs w:val="20"/>
                <w:lang w:val="en-US"/>
              </w:rPr>
              <w:t xml:space="preserve"> suitable for investors with short- or medium- term liquidity needs.</w:t>
            </w:r>
          </w:p>
        </w:tc>
        <w:tc>
          <w:tcPr>
            <w:tcW w:w="139" w:type="pct"/>
            <w:tcBorders>
              <w:left w:val="nil"/>
            </w:tcBorders>
          </w:tcPr>
          <w:p w:rsidR="006562B5" w:rsidRPr="00BE6003" w:rsidRDefault="006562B5">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6562B5" w:rsidRPr="00BE6003" w:rsidRDefault="006562B5">
            <w:pPr>
              <w:jc w:val="left"/>
              <w:rPr>
                <w:rFonts w:ascii="Arial" w:hAnsi="Arial" w:cs="Arial"/>
                <w:color w:val="000000"/>
                <w:sz w:val="20"/>
                <w:szCs w:val="20"/>
              </w:rPr>
            </w:pPr>
          </w:p>
        </w:tc>
      </w:tr>
      <w:tr w:rsidR="00CF5838" w:rsidRPr="00BE6003" w:rsidTr="001E3C8D">
        <w:tc>
          <w:tcPr>
            <w:tcW w:w="2578" w:type="pct"/>
          </w:tcPr>
          <w:p w:rsidR="004D4EC6" w:rsidRPr="004D4EC6" w:rsidRDefault="004D4EC6" w:rsidP="004D4EC6">
            <w:pPr>
              <w:pStyle w:val="Number"/>
              <w:numPr>
                <w:ilvl w:val="1"/>
                <w:numId w:val="9"/>
              </w:numPr>
              <w:tabs>
                <w:tab w:val="clear" w:pos="1080"/>
                <w:tab w:val="left" w:pos="360"/>
                <w:tab w:val="num" w:pos="630"/>
              </w:tabs>
              <w:ind w:left="630" w:hanging="270"/>
              <w:jc w:val="left"/>
              <w:rPr>
                <w:rFonts w:ascii="Arial" w:hAnsi="Arial" w:cs="Arial"/>
                <w:b/>
                <w:color w:val="000000"/>
                <w:sz w:val="20"/>
                <w:szCs w:val="20"/>
                <w:lang w:val="en-US"/>
              </w:rPr>
            </w:pPr>
            <w:r w:rsidRPr="004D4EC6">
              <w:rPr>
                <w:rFonts w:ascii="Arial" w:hAnsi="Arial" w:cs="Arial"/>
                <w:b/>
                <w:color w:val="000000"/>
                <w:sz w:val="20"/>
                <w:szCs w:val="20"/>
                <w:lang w:val="en-US"/>
              </w:rPr>
              <w:t xml:space="preserve">Fees and charges – </w:t>
            </w:r>
          </w:p>
          <w:p w:rsidR="005C6CD5" w:rsidRPr="005C6CD5" w:rsidRDefault="005C6CD5">
            <w:pPr>
              <w:jc w:val="left"/>
              <w:rPr>
                <w:rFonts w:cs="Arial"/>
                <w:color w:val="FF0000"/>
                <w:sz w:val="10"/>
                <w:szCs w:val="10"/>
              </w:rPr>
            </w:pPr>
          </w:p>
          <w:p w:rsidR="004D4EC6" w:rsidRPr="004D4EC6" w:rsidRDefault="004D4EC6" w:rsidP="004D4EC6">
            <w:pPr>
              <w:ind w:left="630"/>
              <w:jc w:val="left"/>
              <w:rPr>
                <w:rFonts w:ascii="Arial" w:hAnsi="Arial" w:cs="Arial"/>
                <w:sz w:val="20"/>
                <w:szCs w:val="20"/>
              </w:rPr>
            </w:pPr>
            <w:r w:rsidRPr="004D4EC6">
              <w:rPr>
                <w:rFonts w:ascii="Arial" w:hAnsi="Arial" w:cs="Arial"/>
                <w:i/>
                <w:sz w:val="20"/>
                <w:szCs w:val="20"/>
              </w:rPr>
              <w:t>For ILAS policy with only one premium option</w:t>
            </w:r>
            <w:r w:rsidRPr="004D4EC6">
              <w:rPr>
                <w:rFonts w:ascii="Arial" w:hAnsi="Arial" w:cs="Arial"/>
                <w:sz w:val="20"/>
                <w:szCs w:val="20"/>
              </w:rPr>
              <w:t>: [Up to] [</w:t>
            </w:r>
            <w:r w:rsidR="00CF5838">
              <w:rPr>
                <w:rFonts w:ascii="Arial" w:hAnsi="Arial" w:cs="Arial"/>
                <w:sz w:val="20"/>
                <w:szCs w:val="20"/>
              </w:rPr>
              <w:t>percent</w:t>
            </w:r>
            <w:r w:rsidR="00EA6DFD">
              <w:rPr>
                <w:rFonts w:ascii="Arial" w:hAnsi="Arial" w:cs="Arial"/>
                <w:sz w:val="20"/>
                <w:szCs w:val="20"/>
              </w:rPr>
              <w:t>]</w:t>
            </w:r>
            <w:r w:rsidRPr="004D4EC6">
              <w:rPr>
                <w:rFonts w:ascii="Arial" w:hAnsi="Arial" w:cs="Arial"/>
                <w:sz w:val="20"/>
                <w:szCs w:val="20"/>
              </w:rPr>
              <w:t xml:space="preserve"> of your premiums (after taking into account all applicable [non-discretionary bonuses/rebates/</w:t>
            </w:r>
            <w:r w:rsidRPr="004D4EC6">
              <w:rPr>
                <w:rFonts w:ascii="Arial" w:hAnsi="Arial" w:cs="Arial"/>
                <w:i/>
                <w:sz w:val="20"/>
                <w:szCs w:val="20"/>
              </w:rPr>
              <w:t>other similar features</w:t>
            </w:r>
            <w:r w:rsidR="00EA6DFD">
              <w:rPr>
                <w:rFonts w:ascii="Arial" w:hAnsi="Arial" w:cs="Arial"/>
                <w:sz w:val="20"/>
                <w:szCs w:val="20"/>
              </w:rPr>
              <w:t>])</w:t>
            </w:r>
            <w:r w:rsidRPr="004D4EC6">
              <w:rPr>
                <w:rFonts w:ascii="Arial" w:hAnsi="Arial" w:cs="Arial"/>
                <w:sz w:val="20"/>
                <w:szCs w:val="20"/>
              </w:rPr>
              <w:t xml:space="preserve"> will be paid to</w:t>
            </w:r>
            <w:r w:rsidR="004B0A19">
              <w:rPr>
                <w:rFonts w:ascii="Arial" w:hAnsi="Arial" w:cs="Arial"/>
                <w:sz w:val="20"/>
                <w:szCs w:val="20"/>
              </w:rPr>
              <w:t xml:space="preserve"> the Insurer</w:t>
            </w:r>
            <w:r w:rsidRPr="004D4EC6">
              <w:rPr>
                <w:rFonts w:ascii="Arial" w:hAnsi="Arial" w:cs="Arial"/>
                <w:sz w:val="20"/>
                <w:szCs w:val="20"/>
              </w:rPr>
              <w:t xml:space="preserve"> to cover all the fees and charges at the ILAS policy level, of which [</w:t>
            </w:r>
            <w:r w:rsidR="00CF5838">
              <w:rPr>
                <w:rFonts w:ascii="Arial" w:hAnsi="Arial" w:cs="Arial"/>
                <w:sz w:val="20"/>
                <w:szCs w:val="20"/>
              </w:rPr>
              <w:t>percent</w:t>
            </w:r>
            <w:r w:rsidR="00EA6DFD">
              <w:rPr>
                <w:rFonts w:ascii="Arial" w:hAnsi="Arial" w:cs="Arial"/>
                <w:sz w:val="20"/>
                <w:szCs w:val="20"/>
              </w:rPr>
              <w:t>]</w:t>
            </w:r>
            <w:r w:rsidRPr="004D4EC6">
              <w:rPr>
                <w:rFonts w:ascii="Arial" w:hAnsi="Arial" w:cs="Arial"/>
                <w:sz w:val="20"/>
                <w:szCs w:val="20"/>
              </w:rPr>
              <w:t xml:space="preserve"> is the cost of [life / insurance (</w:t>
            </w:r>
            <w:r w:rsidRPr="004D4EC6">
              <w:rPr>
                <w:rFonts w:ascii="Arial" w:hAnsi="Arial" w:cs="Arial"/>
                <w:i/>
                <w:sz w:val="20"/>
                <w:szCs w:val="20"/>
              </w:rPr>
              <w:t xml:space="preserve">only if there </w:t>
            </w:r>
            <w:r w:rsidR="00690E66">
              <w:rPr>
                <w:rFonts w:ascii="Arial" w:hAnsi="Arial" w:cs="Arial"/>
                <w:i/>
                <w:sz w:val="20"/>
                <w:szCs w:val="20"/>
              </w:rPr>
              <w:t xml:space="preserve">is </w:t>
            </w:r>
            <w:r w:rsidRPr="004D4EC6">
              <w:rPr>
                <w:rFonts w:ascii="Arial" w:hAnsi="Arial" w:cs="Arial"/>
                <w:i/>
                <w:sz w:val="20"/>
                <w:szCs w:val="20"/>
              </w:rPr>
              <w:t>obligatory protection on top of life</w:t>
            </w:r>
            <w:r w:rsidRPr="004D4EC6">
              <w:rPr>
                <w:rFonts w:ascii="Arial" w:hAnsi="Arial" w:cs="Arial"/>
                <w:sz w:val="20"/>
                <w:szCs w:val="20"/>
              </w:rPr>
              <w:t>)] protection, and this will reduce the am</w:t>
            </w:r>
            <w:r w:rsidR="00EA6DFD">
              <w:rPr>
                <w:rFonts w:ascii="Arial" w:hAnsi="Arial" w:cs="Arial"/>
                <w:sz w:val="20"/>
                <w:szCs w:val="20"/>
              </w:rPr>
              <w:t>ount available for investment.</w:t>
            </w:r>
            <w:r w:rsidRPr="004D4EC6">
              <w:rPr>
                <w:rFonts w:ascii="Arial" w:hAnsi="Arial" w:cs="Arial"/>
                <w:sz w:val="20"/>
                <w:szCs w:val="20"/>
              </w:rPr>
              <w:t xml:space="preserve"> </w:t>
            </w:r>
          </w:p>
        </w:tc>
        <w:tc>
          <w:tcPr>
            <w:tcW w:w="139" w:type="pct"/>
            <w:tcBorders>
              <w:left w:val="nil"/>
            </w:tcBorders>
          </w:tcPr>
          <w:p w:rsidR="00CF5838" w:rsidRPr="00BE6003" w:rsidRDefault="00CF5838">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r>
      <w:tr w:rsidR="00CF5838" w:rsidRPr="00BE6003" w:rsidTr="001E3C8D">
        <w:tc>
          <w:tcPr>
            <w:tcW w:w="2578" w:type="pct"/>
          </w:tcPr>
          <w:p w:rsidR="004D4EC6" w:rsidRDefault="00CF5838" w:rsidP="004D4EC6">
            <w:pPr>
              <w:ind w:left="630"/>
              <w:jc w:val="left"/>
              <w:rPr>
                <w:rFonts w:ascii="Arial" w:hAnsi="Arial" w:cs="Arial"/>
                <w:sz w:val="20"/>
                <w:szCs w:val="20"/>
              </w:rPr>
            </w:pPr>
            <w:r w:rsidRPr="00CF5838">
              <w:rPr>
                <w:rFonts w:ascii="Arial" w:hAnsi="Arial" w:cs="Arial"/>
                <w:i/>
                <w:sz w:val="20"/>
                <w:szCs w:val="20"/>
              </w:rPr>
              <w:t>For ILAS policy with multiple premium options</w:t>
            </w:r>
            <w:r w:rsidRPr="00CF5838">
              <w:rPr>
                <w:rFonts w:ascii="Arial" w:hAnsi="Arial" w:cs="Arial"/>
                <w:sz w:val="20"/>
                <w:szCs w:val="20"/>
              </w:rPr>
              <w:t>: The percentage of your premiums [(after taking into account all applicable [non-discretionary bonuses/rebates/</w:t>
            </w:r>
            <w:r w:rsidRPr="00CF5838">
              <w:rPr>
                <w:rFonts w:ascii="Arial" w:hAnsi="Arial" w:cs="Arial"/>
                <w:i/>
                <w:sz w:val="20"/>
                <w:szCs w:val="20"/>
              </w:rPr>
              <w:t>other similar features</w:t>
            </w:r>
            <w:r w:rsidRPr="00CF5838">
              <w:rPr>
                <w:rFonts w:ascii="Arial" w:hAnsi="Arial" w:cs="Arial"/>
                <w:sz w:val="20"/>
                <w:szCs w:val="20"/>
              </w:rPr>
              <w:t>])] paid to</w:t>
            </w:r>
            <w:r w:rsidR="002F49EE">
              <w:rPr>
                <w:rFonts w:ascii="Arial" w:hAnsi="Arial" w:cs="Arial"/>
                <w:sz w:val="20"/>
                <w:szCs w:val="20"/>
              </w:rPr>
              <w:t xml:space="preserve"> the Insurer</w:t>
            </w:r>
            <w:r w:rsidRPr="00CF5838">
              <w:rPr>
                <w:rFonts w:ascii="Arial" w:hAnsi="Arial" w:cs="Arial"/>
                <w:sz w:val="20"/>
                <w:szCs w:val="20"/>
              </w:rPr>
              <w:t xml:space="preserve"> to cover all the fees and charges at the I</w:t>
            </w:r>
            <w:r w:rsidR="00690E66">
              <w:rPr>
                <w:rFonts w:ascii="Arial" w:hAnsi="Arial" w:cs="Arial"/>
                <w:sz w:val="20"/>
                <w:szCs w:val="20"/>
              </w:rPr>
              <w:t>LAS policy level is shown in a</w:t>
            </w:r>
            <w:r w:rsidRPr="00CF5838">
              <w:rPr>
                <w:rFonts w:ascii="Arial" w:hAnsi="Arial" w:cs="Arial"/>
                <w:sz w:val="20"/>
                <w:szCs w:val="20"/>
              </w:rPr>
              <w:t xml:space="preserve"> table </w:t>
            </w:r>
            <w:r w:rsidR="00690E66">
              <w:rPr>
                <w:rFonts w:ascii="Arial" w:hAnsi="Arial" w:cs="Arial"/>
                <w:sz w:val="20"/>
                <w:szCs w:val="20"/>
              </w:rPr>
              <w:t>as required</w:t>
            </w:r>
            <w:r w:rsidRPr="00CF5838">
              <w:rPr>
                <w:rFonts w:ascii="Arial" w:hAnsi="Arial" w:cs="Arial"/>
                <w:sz w:val="20"/>
                <w:szCs w:val="20"/>
              </w:rPr>
              <w:t xml:space="preserve">. </w:t>
            </w:r>
            <w:r w:rsidRPr="00CF5838">
              <w:rPr>
                <w:rFonts w:ascii="Arial" w:eastAsia="SimSun" w:hAnsi="Arial" w:cs="Arial"/>
                <w:sz w:val="20"/>
                <w:szCs w:val="20"/>
                <w:lang w:eastAsia="zh-CN"/>
              </w:rPr>
              <w:t xml:space="preserve"> </w:t>
            </w:r>
            <w:r w:rsidRPr="00CF5838">
              <w:rPr>
                <w:rFonts w:ascii="Arial" w:hAnsi="Arial" w:cs="Arial"/>
                <w:sz w:val="20"/>
                <w:szCs w:val="20"/>
              </w:rPr>
              <w:t>This will reduce the amount available for investment.</w:t>
            </w:r>
          </w:p>
          <w:p w:rsidR="00F26357" w:rsidRDefault="00F26357">
            <w:pPr>
              <w:ind w:left="630"/>
              <w:jc w:val="left"/>
              <w:rPr>
                <w:rFonts w:ascii="Arial" w:hAnsi="Arial" w:cs="Arial"/>
                <w:sz w:val="20"/>
                <w:szCs w:val="20"/>
              </w:rPr>
            </w:pPr>
          </w:p>
          <w:p w:rsidR="004D4EC6" w:rsidRPr="004D4EC6" w:rsidRDefault="004D4EC6" w:rsidP="004D4EC6">
            <w:pPr>
              <w:ind w:left="630"/>
              <w:jc w:val="left"/>
              <w:rPr>
                <w:rFonts w:ascii="Arial" w:hAnsi="Arial" w:cs="Arial"/>
                <w:color w:val="000000"/>
                <w:sz w:val="20"/>
                <w:szCs w:val="20"/>
                <w:lang w:val="en-US"/>
              </w:rPr>
            </w:pPr>
            <w:r w:rsidRPr="004D4EC6">
              <w:rPr>
                <w:rFonts w:ascii="Arial" w:hAnsi="Arial" w:cs="Arial"/>
                <w:sz w:val="20"/>
                <w:szCs w:val="20"/>
              </w:rPr>
              <w:t>Disclosure table in respect of single premium and/or regular premium, as applicable</w:t>
            </w:r>
            <w:r w:rsidR="00F26357">
              <w:rPr>
                <w:rFonts w:ascii="Arial" w:hAnsi="Arial" w:cs="Arial"/>
                <w:sz w:val="20"/>
                <w:szCs w:val="20"/>
              </w:rPr>
              <w:t>.</w:t>
            </w:r>
          </w:p>
        </w:tc>
        <w:tc>
          <w:tcPr>
            <w:tcW w:w="139" w:type="pct"/>
            <w:tcBorders>
              <w:left w:val="nil"/>
            </w:tcBorders>
          </w:tcPr>
          <w:p w:rsidR="00CF5838" w:rsidRPr="00BE6003" w:rsidRDefault="00CF5838">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r>
      <w:tr w:rsidR="00CF5838" w:rsidRPr="00BE6003" w:rsidTr="001E3C8D">
        <w:tc>
          <w:tcPr>
            <w:tcW w:w="2578" w:type="pct"/>
          </w:tcPr>
          <w:p w:rsidR="004D4EC6" w:rsidRDefault="004D4EC6" w:rsidP="004D4EC6">
            <w:pPr>
              <w:ind w:left="630"/>
              <w:jc w:val="left"/>
              <w:rPr>
                <w:rFonts w:ascii="Arial" w:hAnsi="Arial" w:cs="Arial"/>
                <w:sz w:val="20"/>
                <w:szCs w:val="20"/>
              </w:rPr>
            </w:pPr>
            <w:r w:rsidRPr="004D4EC6">
              <w:rPr>
                <w:rFonts w:ascii="Arial" w:hAnsi="Arial" w:cs="Arial"/>
                <w:sz w:val="20"/>
                <w:szCs w:val="20"/>
              </w:rPr>
              <w:lastRenderedPageBreak/>
              <w:t xml:space="preserve">Please note that the above figure(s) are calculated based on </w:t>
            </w:r>
            <w:r w:rsidR="00EA6DFD">
              <w:rPr>
                <w:rFonts w:ascii="Arial" w:hAnsi="Arial" w:cs="Arial"/>
                <w:sz w:val="20"/>
                <w:szCs w:val="20"/>
              </w:rPr>
              <w:t>the following assumptions:</w:t>
            </w:r>
          </w:p>
          <w:p w:rsid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the life insured is non-smoking 40 year-old male</w:t>
            </w:r>
            <w:r w:rsidR="002F49EE">
              <w:rPr>
                <w:rFonts w:ascii="Arial" w:hAnsi="Arial" w:cs="Arial"/>
                <w:sz w:val="20"/>
                <w:szCs w:val="20"/>
              </w:rPr>
              <w:t xml:space="preserve"> </w:t>
            </w:r>
            <w:r w:rsidR="004D4EC6" w:rsidRPr="004D4EC6">
              <w:rPr>
                <w:rFonts w:ascii="Arial" w:hAnsi="Arial" w:cs="Arial"/>
                <w:sz w:val="20"/>
                <w:szCs w:val="20"/>
              </w:rPr>
              <w:t>with a sum insured of [</w:t>
            </w:r>
            <w:r w:rsidR="004110D7">
              <w:rPr>
                <w:rFonts w:ascii="Arial" w:hAnsi="Arial" w:cs="Arial"/>
                <w:sz w:val="20"/>
                <w:szCs w:val="20"/>
              </w:rPr>
              <w:t>amount</w:t>
            </w:r>
            <w:r w:rsidR="00EA6DFD">
              <w:rPr>
                <w:rFonts w:ascii="Arial" w:hAnsi="Arial" w:cs="Arial"/>
                <w:sz w:val="20"/>
                <w:szCs w:val="20"/>
              </w:rPr>
              <w:t>]</w:t>
            </w:r>
            <w:r w:rsidR="00FB2F3E">
              <w:rPr>
                <w:rFonts w:ascii="Arial" w:hAnsi="Arial" w:cs="Arial"/>
                <w:sz w:val="20"/>
                <w:szCs w:val="20"/>
              </w:rPr>
              <w:t>;</w:t>
            </w:r>
          </w:p>
          <w:p w:rsid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 xml:space="preserve">the payment of [single premium of [HKD1,000,000 or the minimum required single premium of the ILAS policy, whichever is higher] / regular premium of [HKD100,000 or the minimum required regular annual premium of the ILAS policy, </w:t>
            </w:r>
            <w:r w:rsidR="00EA6DFD">
              <w:rPr>
                <w:rFonts w:ascii="Arial" w:hAnsi="Arial" w:cs="Arial"/>
                <w:sz w:val="20"/>
                <w:szCs w:val="20"/>
              </w:rPr>
              <w:t>whichever is higher] per annum</w:t>
            </w:r>
            <w:r w:rsidR="00C31B63">
              <w:rPr>
                <w:rFonts w:ascii="Arial" w:hAnsi="Arial" w:cs="Arial"/>
                <w:sz w:val="20"/>
                <w:szCs w:val="20"/>
              </w:rPr>
              <w:t>]</w:t>
            </w:r>
            <w:r w:rsidR="00FB2F3E">
              <w:rPr>
                <w:rFonts w:ascii="Arial" w:hAnsi="Arial" w:cs="Arial"/>
                <w:sz w:val="20"/>
                <w:szCs w:val="20"/>
              </w:rPr>
              <w:t>;</w:t>
            </w:r>
          </w:p>
          <w:p w:rsid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you hol</w:t>
            </w:r>
            <w:r w:rsidR="00EA6DFD">
              <w:rPr>
                <w:rFonts w:ascii="Arial" w:hAnsi="Arial" w:cs="Arial"/>
                <w:sz w:val="20"/>
                <w:szCs w:val="20"/>
              </w:rPr>
              <w:t xml:space="preserve">d your ILAS policy for </w:t>
            </w:r>
            <w:r w:rsidR="00F46716">
              <w:rPr>
                <w:rFonts w:ascii="Arial" w:hAnsi="Arial" w:cs="Arial"/>
                <w:sz w:val="20"/>
                <w:szCs w:val="20"/>
              </w:rPr>
              <w:t>[</w:t>
            </w:r>
            <w:r w:rsidR="00EA6DFD">
              <w:rPr>
                <w:rFonts w:ascii="Arial" w:hAnsi="Arial" w:cs="Arial"/>
                <w:sz w:val="20"/>
                <w:szCs w:val="20"/>
              </w:rPr>
              <w:t>years</w:t>
            </w:r>
            <w:r w:rsidR="00F46716">
              <w:rPr>
                <w:rFonts w:ascii="Arial" w:hAnsi="Arial" w:cs="Arial"/>
                <w:sz w:val="20"/>
                <w:szCs w:val="20"/>
              </w:rPr>
              <w:t>]</w:t>
            </w:r>
            <w:r w:rsidR="00FB2F3E">
              <w:rPr>
                <w:rFonts w:ascii="Arial" w:hAnsi="Arial" w:cs="Arial"/>
                <w:sz w:val="20"/>
                <w:szCs w:val="20"/>
              </w:rPr>
              <w:t>;</w:t>
            </w:r>
          </w:p>
          <w:p w:rsid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an assumed rate of return of 3% per annum throughout [years]</w:t>
            </w:r>
            <w:r w:rsidR="00FB2F3E">
              <w:rPr>
                <w:rFonts w:ascii="Arial" w:hAnsi="Arial" w:cs="Arial"/>
                <w:sz w:val="20"/>
                <w:szCs w:val="20"/>
              </w:rPr>
              <w:t>;</w:t>
            </w:r>
          </w:p>
          <w:p w:rsid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any optional suppleme</w:t>
            </w:r>
            <w:r w:rsidR="00EA6DFD">
              <w:rPr>
                <w:rFonts w:ascii="Arial" w:hAnsi="Arial" w:cs="Arial"/>
                <w:sz w:val="20"/>
                <w:szCs w:val="20"/>
              </w:rPr>
              <w:t>ntary benefits are not included</w:t>
            </w:r>
            <w:r w:rsidR="00690E66">
              <w:rPr>
                <w:rFonts w:ascii="Arial" w:hAnsi="Arial" w:cs="Arial"/>
                <w:sz w:val="20"/>
                <w:szCs w:val="20"/>
              </w:rPr>
              <w:t>; and</w:t>
            </w:r>
          </w:p>
          <w:p w:rsidR="004D4EC6" w:rsidRP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there is no early withdrawal / termination of your ILAS policy.</w:t>
            </w:r>
          </w:p>
        </w:tc>
        <w:tc>
          <w:tcPr>
            <w:tcW w:w="139" w:type="pct"/>
            <w:tcBorders>
              <w:left w:val="nil"/>
            </w:tcBorders>
          </w:tcPr>
          <w:p w:rsidR="00CF5838" w:rsidRPr="00BE6003" w:rsidRDefault="00CF5838">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r>
      <w:tr w:rsidR="004110D7" w:rsidRPr="00BE6003" w:rsidTr="00310451">
        <w:tc>
          <w:tcPr>
            <w:tcW w:w="2578" w:type="pct"/>
          </w:tcPr>
          <w:p w:rsidR="004D4EC6" w:rsidRPr="004D4EC6" w:rsidRDefault="004D4EC6" w:rsidP="004D4EC6">
            <w:pPr>
              <w:ind w:left="630"/>
              <w:jc w:val="left"/>
              <w:rPr>
                <w:rFonts w:ascii="Arial" w:eastAsia="SimSun" w:hAnsi="Arial" w:cs="Arial"/>
                <w:sz w:val="20"/>
                <w:szCs w:val="20"/>
                <w:lang w:val="en-US"/>
              </w:rPr>
            </w:pPr>
            <w:r w:rsidRPr="004D4EC6">
              <w:rPr>
                <w:rFonts w:ascii="Arial" w:hAnsi="Arial" w:cs="Arial"/>
                <w:sz w:val="20"/>
                <w:szCs w:val="20"/>
                <w:lang w:val="en-US"/>
              </w:rPr>
              <w:t>You must understand that these ILAS level charges are on top of, and in addition to, the underlying funds</w:t>
            </w:r>
            <w:r w:rsidRPr="004D4EC6">
              <w:rPr>
                <w:rStyle w:val="FootnoteReference"/>
                <w:rFonts w:ascii="Arial" w:eastAsia="Times New Roman" w:hAnsi="Arial" w:cs="Arial"/>
                <w:sz w:val="22"/>
                <w:szCs w:val="22"/>
                <w:lang w:eastAsia="en-US"/>
              </w:rPr>
              <w:footnoteReference w:id="3"/>
            </w:r>
            <w:r w:rsidR="003449F9">
              <w:rPr>
                <w:rFonts w:ascii="Arial" w:hAnsi="Arial" w:cs="Arial"/>
                <w:sz w:val="20"/>
                <w:szCs w:val="20"/>
                <w:vertAlign w:val="superscript"/>
                <w:lang w:val="en-US"/>
              </w:rPr>
              <w:t xml:space="preserve"> </w:t>
            </w:r>
            <w:r w:rsidR="00FD0234">
              <w:rPr>
                <w:rFonts w:ascii="Arial" w:hAnsi="Arial" w:cs="Arial"/>
                <w:sz w:val="20"/>
                <w:szCs w:val="20"/>
                <w:lang w:val="en-US"/>
              </w:rPr>
              <w:t>level</w:t>
            </w:r>
            <w:r w:rsidRPr="004D4EC6">
              <w:rPr>
                <w:rFonts w:ascii="Arial" w:hAnsi="Arial" w:cs="Arial"/>
                <w:sz w:val="20"/>
                <w:szCs w:val="20"/>
                <w:lang w:val="en-US"/>
              </w:rPr>
              <w:t xml:space="preserve"> charges.</w:t>
            </w:r>
          </w:p>
        </w:tc>
        <w:tc>
          <w:tcPr>
            <w:tcW w:w="139" w:type="pct"/>
            <w:tcBorders>
              <w:left w:val="nil"/>
            </w:tcBorders>
          </w:tcPr>
          <w:p w:rsidR="004110D7" w:rsidRPr="00BE6003" w:rsidRDefault="004110D7">
            <w:pPr>
              <w:rPr>
                <w:rFonts w:ascii="Arial" w:hAnsi="Arial" w:cs="Arial"/>
                <w:color w:val="000000"/>
                <w:sz w:val="20"/>
                <w:szCs w:val="20"/>
              </w:rPr>
            </w:pPr>
          </w:p>
        </w:tc>
        <w:tc>
          <w:tcPr>
            <w:tcW w:w="325" w:type="pct"/>
            <w:tcBorders>
              <w:top w:val="nil"/>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c>
          <w:tcPr>
            <w:tcW w:w="747" w:type="pct"/>
            <w:tcBorders>
              <w:top w:val="nil"/>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c>
          <w:tcPr>
            <w:tcW w:w="1211" w:type="pct"/>
            <w:tcBorders>
              <w:top w:val="nil"/>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r>
      <w:tr w:rsidR="00D9622D" w:rsidRPr="00BE6003" w:rsidTr="001E3C8D">
        <w:tc>
          <w:tcPr>
            <w:tcW w:w="2578" w:type="pct"/>
          </w:tcPr>
          <w:p w:rsidR="004D4EC6" w:rsidRDefault="00D9622D" w:rsidP="004D4EC6">
            <w:pPr>
              <w:ind w:left="630"/>
              <w:jc w:val="left"/>
              <w:rPr>
                <w:rFonts w:ascii="Arial" w:hAnsi="Arial" w:cs="Arial"/>
                <w:sz w:val="20"/>
                <w:szCs w:val="20"/>
              </w:rPr>
            </w:pPr>
            <w:r w:rsidRPr="004110D7">
              <w:rPr>
                <w:rFonts w:ascii="Arial" w:hAnsi="Arial" w:cs="Arial"/>
                <w:sz w:val="20"/>
                <w:szCs w:val="20"/>
                <w:lang w:val="en-US"/>
              </w:rPr>
              <w:t>The above figure(s) do(es) not take into account any early surrender / withdrawal charges.</w:t>
            </w:r>
          </w:p>
        </w:tc>
        <w:tc>
          <w:tcPr>
            <w:tcW w:w="139" w:type="pct"/>
            <w:tcBorders>
              <w:left w:val="nil"/>
            </w:tcBorders>
          </w:tcPr>
          <w:p w:rsidR="00D9622D" w:rsidRPr="00BE6003" w:rsidRDefault="00D9622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r>
      <w:tr w:rsidR="00CF5838" w:rsidRPr="00BE6003" w:rsidTr="001E3C8D">
        <w:tc>
          <w:tcPr>
            <w:tcW w:w="2578" w:type="pct"/>
          </w:tcPr>
          <w:p w:rsidR="004D4EC6" w:rsidRPr="004D4EC6" w:rsidRDefault="004D4EC6" w:rsidP="00981AD4">
            <w:pPr>
              <w:ind w:left="634" w:hanging="4"/>
              <w:jc w:val="left"/>
              <w:rPr>
                <w:rFonts w:ascii="Arial" w:hAnsi="Arial" w:cs="Arial"/>
                <w:sz w:val="20"/>
                <w:szCs w:val="20"/>
                <w:lang w:val="en-US"/>
              </w:rPr>
            </w:pPr>
            <w:r w:rsidRPr="004D4EC6">
              <w:rPr>
                <w:rFonts w:ascii="Arial" w:hAnsi="Arial" w:cs="Arial"/>
                <w:sz w:val="20"/>
                <w:szCs w:val="20"/>
              </w:rPr>
              <w:t xml:space="preserve">The above percentage(s) of your premiums for covering </w:t>
            </w:r>
            <w:r w:rsidRPr="004D4EC6">
              <w:rPr>
                <w:rFonts w:ascii="Arial" w:hAnsi="Arial" w:cs="Arial"/>
                <w:sz w:val="20"/>
                <w:szCs w:val="20"/>
                <w:lang w:val="en-US"/>
              </w:rPr>
              <w:t xml:space="preserve">the total fees and charges </w:t>
            </w:r>
            <w:r w:rsidRPr="004D4EC6">
              <w:rPr>
                <w:rFonts w:ascii="Arial" w:hAnsi="Arial" w:cs="Arial"/>
                <w:sz w:val="20"/>
                <w:szCs w:val="20"/>
              </w:rPr>
              <w:t>are calculated based on the assumptions above for illustration purposes.</w:t>
            </w:r>
            <w:r w:rsidRPr="004D4EC6">
              <w:rPr>
                <w:rFonts w:ascii="Arial" w:eastAsia="SimSun" w:hAnsi="Arial" w:cs="Arial"/>
                <w:sz w:val="20"/>
                <w:szCs w:val="20"/>
                <w:lang w:eastAsia="zh-CN"/>
              </w:rPr>
              <w:t xml:space="preserve"> </w:t>
            </w:r>
            <w:r w:rsidRPr="004D4EC6">
              <w:rPr>
                <w:rFonts w:ascii="Arial" w:hAnsi="Arial" w:cs="Arial"/>
                <w:sz w:val="20"/>
                <w:szCs w:val="20"/>
              </w:rPr>
              <w:t xml:space="preserve"> The actual percentage(s) may change depending on individual circumstances of each case, and will be significantly higher if </w:t>
            </w:r>
            <w:r w:rsidR="00981AD4">
              <w:rPr>
                <w:rFonts w:ascii="Arial" w:hAnsi="Arial" w:cs="Arial"/>
                <w:sz w:val="20"/>
                <w:szCs w:val="20"/>
              </w:rPr>
              <w:t>[</w:t>
            </w:r>
            <w:r w:rsidRPr="004D4EC6">
              <w:rPr>
                <w:rFonts w:ascii="Arial" w:hAnsi="Arial" w:cs="Arial"/>
                <w:sz w:val="20"/>
                <w:szCs w:val="20"/>
              </w:rPr>
              <w:t>the premium amount is lower</w:t>
            </w:r>
            <w:r w:rsidR="00981AD4">
              <w:rPr>
                <w:rFonts w:ascii="Arial" w:hAnsi="Arial" w:cs="Arial"/>
                <w:sz w:val="20"/>
                <w:szCs w:val="20"/>
              </w:rPr>
              <w:t>,</w:t>
            </w:r>
            <w:r w:rsidRPr="004D4EC6">
              <w:rPr>
                <w:rFonts w:ascii="Arial" w:hAnsi="Arial" w:cs="Arial"/>
                <w:sz w:val="20"/>
                <w:szCs w:val="20"/>
              </w:rPr>
              <w:t xml:space="preserve"> the sum insured is higher</w:t>
            </w:r>
            <w:r w:rsidR="00981AD4">
              <w:rPr>
                <w:rFonts w:ascii="Arial" w:hAnsi="Arial" w:cs="Arial"/>
                <w:sz w:val="20"/>
                <w:szCs w:val="20"/>
              </w:rPr>
              <w:t xml:space="preserve"> and/or your selected underlying investments are making losses]</w:t>
            </w:r>
            <w:r w:rsidRPr="004D4EC6">
              <w:rPr>
                <w:rFonts w:ascii="Arial" w:hAnsi="Arial" w:cs="Arial"/>
                <w:sz w:val="20"/>
                <w:szCs w:val="20"/>
              </w:rPr>
              <w:t>.</w:t>
            </w:r>
          </w:p>
        </w:tc>
        <w:tc>
          <w:tcPr>
            <w:tcW w:w="139" w:type="pct"/>
            <w:tcBorders>
              <w:left w:val="nil"/>
            </w:tcBorders>
          </w:tcPr>
          <w:p w:rsidR="00CF5838" w:rsidRPr="00BE6003" w:rsidRDefault="00CF5838">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F5838" w:rsidRPr="00BE6003" w:rsidRDefault="00CF5838">
            <w:pPr>
              <w:jc w:val="left"/>
              <w:rPr>
                <w:rFonts w:ascii="Arial" w:hAnsi="Arial" w:cs="Arial"/>
                <w:color w:val="000000"/>
                <w:sz w:val="20"/>
                <w:szCs w:val="20"/>
              </w:rPr>
            </w:pPr>
          </w:p>
        </w:tc>
      </w:tr>
      <w:tr w:rsidR="00D9622D" w:rsidRPr="00BE6003" w:rsidTr="001E3C8D">
        <w:tc>
          <w:tcPr>
            <w:tcW w:w="2578" w:type="pct"/>
          </w:tcPr>
          <w:p w:rsidR="004D4EC6" w:rsidRPr="004D4EC6" w:rsidRDefault="004D4EC6" w:rsidP="004D4EC6">
            <w:pPr>
              <w:pStyle w:val="Number"/>
              <w:numPr>
                <w:ilvl w:val="1"/>
                <w:numId w:val="9"/>
              </w:numPr>
              <w:tabs>
                <w:tab w:val="clear" w:pos="1080"/>
                <w:tab w:val="left" w:pos="360"/>
                <w:tab w:val="num" w:pos="630"/>
              </w:tabs>
              <w:ind w:left="630" w:hanging="270"/>
              <w:jc w:val="left"/>
              <w:rPr>
                <w:rFonts w:ascii="Arial" w:hAnsi="Arial" w:cs="Arial"/>
                <w:b/>
                <w:sz w:val="20"/>
                <w:szCs w:val="20"/>
                <w:u w:val="single"/>
              </w:rPr>
            </w:pPr>
            <w:r w:rsidRPr="004D4EC6">
              <w:rPr>
                <w:rFonts w:ascii="Arial" w:hAnsi="Arial" w:cs="Arial"/>
                <w:b/>
                <w:sz w:val="20"/>
                <w:szCs w:val="20"/>
                <w:lang w:val="en-US"/>
              </w:rPr>
              <w:t>Long-term features</w:t>
            </w:r>
            <w:r w:rsidRPr="004D4EC6">
              <w:rPr>
                <w:rFonts w:ascii="Arial" w:hAnsi="Arial" w:cs="Arial"/>
                <w:b/>
                <w:color w:val="000000"/>
                <w:sz w:val="20"/>
                <w:szCs w:val="20"/>
                <w:lang w:val="en-US"/>
              </w:rPr>
              <w:t xml:space="preserve"> – </w:t>
            </w:r>
            <w:r w:rsidRPr="004D4EC6">
              <w:rPr>
                <w:rFonts w:ascii="Arial" w:hAnsi="Arial" w:cs="Arial"/>
                <w:b/>
                <w:sz w:val="20"/>
                <w:szCs w:val="20"/>
                <w:u w:val="single"/>
              </w:rPr>
              <w:t xml:space="preserve"> </w:t>
            </w:r>
          </w:p>
          <w:p w:rsidR="004D4EC6" w:rsidRDefault="004D4EC6" w:rsidP="004D4EC6">
            <w:pPr>
              <w:pStyle w:val="Number"/>
              <w:numPr>
                <w:ilvl w:val="0"/>
                <w:numId w:val="0"/>
              </w:numPr>
              <w:tabs>
                <w:tab w:val="left" w:pos="360"/>
              </w:tabs>
              <w:ind w:left="630"/>
              <w:jc w:val="left"/>
              <w:rPr>
                <w:rFonts w:ascii="Arial" w:hAnsi="Arial" w:cs="Arial"/>
                <w:sz w:val="20"/>
                <w:szCs w:val="20"/>
                <w:u w:val="single"/>
              </w:rPr>
            </w:pPr>
          </w:p>
          <w:p w:rsidR="004D4EC6" w:rsidRPr="004D4EC6" w:rsidRDefault="004D4EC6" w:rsidP="004D4EC6">
            <w:pPr>
              <w:ind w:left="630" w:rightChars="40" w:right="96"/>
              <w:rPr>
                <w:rFonts w:ascii="Arial" w:hAnsi="Arial" w:cs="Arial"/>
                <w:sz w:val="20"/>
                <w:szCs w:val="20"/>
              </w:rPr>
            </w:pPr>
            <w:r w:rsidRPr="004D4EC6">
              <w:rPr>
                <w:rFonts w:ascii="Arial" w:hAnsi="Arial" w:cs="Arial"/>
                <w:sz w:val="20"/>
                <w:szCs w:val="20"/>
                <w:u w:val="single"/>
              </w:rPr>
              <w:t>Upfront charges:</w:t>
            </w:r>
          </w:p>
          <w:p w:rsidR="004D4EC6" w:rsidRP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[Up to [</w:t>
            </w:r>
            <w:r w:rsidR="00D9622D">
              <w:rPr>
                <w:rFonts w:ascii="Arial" w:hAnsi="Arial" w:cs="Arial"/>
                <w:sz w:val="20"/>
                <w:szCs w:val="20"/>
              </w:rPr>
              <w:t>percent</w:t>
            </w:r>
            <w:r w:rsidR="004D4EC6" w:rsidRPr="004D4EC6">
              <w:rPr>
                <w:rFonts w:ascii="Arial" w:hAnsi="Arial" w:cs="Arial"/>
                <w:sz w:val="20"/>
                <w:szCs w:val="20"/>
              </w:rPr>
              <w:t>] of the] / [</w:t>
            </w:r>
            <w:r w:rsidR="00690E66">
              <w:rPr>
                <w:rFonts w:ascii="Arial" w:hAnsi="Arial" w:cs="Arial"/>
                <w:sz w:val="20"/>
                <w:szCs w:val="20"/>
              </w:rPr>
              <w:t>A</w:t>
            </w:r>
            <w:r w:rsidR="004D4EC6" w:rsidRPr="004D4EC6">
              <w:rPr>
                <w:rFonts w:ascii="Arial" w:hAnsi="Arial" w:cs="Arial"/>
                <w:sz w:val="20"/>
                <w:szCs w:val="20"/>
              </w:rPr>
              <w:t>ll] premiums you pay for the first [policy years</w:t>
            </w:r>
            <w:r w:rsidR="00D9622D">
              <w:rPr>
                <w:rFonts w:ascii="Arial" w:hAnsi="Arial" w:cs="Arial"/>
                <w:sz w:val="20"/>
                <w:szCs w:val="20"/>
              </w:rPr>
              <w:t>]</w:t>
            </w:r>
            <w:r w:rsidR="004D4EC6" w:rsidRPr="004D4EC6">
              <w:rPr>
                <w:rFonts w:ascii="Arial" w:hAnsi="Arial" w:cs="Arial"/>
                <w:sz w:val="20"/>
                <w:szCs w:val="20"/>
              </w:rPr>
              <w:t xml:space="preserve"> will be deducted upfront as charges and will not be available for investment.  This means that </w:t>
            </w:r>
            <w:r w:rsidR="004D4EC6" w:rsidRPr="004D4EC6">
              <w:rPr>
                <w:rFonts w:ascii="Arial" w:hAnsi="Arial" w:cs="Arial"/>
                <w:sz w:val="20"/>
                <w:szCs w:val="20"/>
              </w:rPr>
              <w:lastRenderedPageBreak/>
              <w:t>the remaining amount of premiums available for investment may be [0]% of your premiums paid in this period.</w:t>
            </w:r>
          </w:p>
          <w:p w:rsidR="004D4EC6" w:rsidRPr="004D4EC6" w:rsidRDefault="00551BCB" w:rsidP="00551BCB">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D9622D">
              <w:rPr>
                <w:rFonts w:ascii="Arial" w:hAnsi="Arial" w:cs="Arial"/>
                <w:sz w:val="20"/>
                <w:szCs w:val="20"/>
              </w:rPr>
              <w:t>A</w:t>
            </w:r>
            <w:r w:rsidR="004D4EC6" w:rsidRPr="004D4EC6">
              <w:rPr>
                <w:rFonts w:ascii="Arial" w:hAnsi="Arial" w:cs="Arial"/>
                <w:sz w:val="20"/>
                <w:szCs w:val="20"/>
              </w:rPr>
              <w:t>n illustration</w:t>
            </w:r>
            <w:r w:rsidR="004B0A19">
              <w:rPr>
                <w:rFonts w:ascii="Arial" w:hAnsi="Arial" w:cs="Arial"/>
                <w:sz w:val="20"/>
                <w:szCs w:val="20"/>
              </w:rPr>
              <w:t xml:space="preserve"> </w:t>
            </w:r>
            <w:r w:rsidR="00FD0234">
              <w:rPr>
                <w:rFonts w:ascii="Arial" w:hAnsi="Arial" w:cs="Arial"/>
                <w:sz w:val="20"/>
                <w:szCs w:val="20"/>
              </w:rPr>
              <w:t>that</w:t>
            </w:r>
            <w:r w:rsidR="004D4EC6" w:rsidRPr="004D4EC6">
              <w:rPr>
                <w:rFonts w:ascii="Arial" w:hAnsi="Arial" w:cs="Arial"/>
                <w:sz w:val="20"/>
                <w:szCs w:val="20"/>
              </w:rPr>
              <w:t xml:space="preserve">, for each HKD1,000 of premiums you pay each </w:t>
            </w:r>
            <w:r w:rsidR="006A2097">
              <w:rPr>
                <w:rFonts w:ascii="Arial" w:hAnsi="Arial" w:cs="Arial"/>
                <w:sz w:val="20"/>
                <w:szCs w:val="20"/>
              </w:rPr>
              <w:t xml:space="preserve">policy </w:t>
            </w:r>
            <w:r w:rsidR="004D4EC6" w:rsidRPr="004D4EC6">
              <w:rPr>
                <w:rFonts w:ascii="Arial" w:hAnsi="Arial" w:cs="Arial"/>
                <w:sz w:val="20"/>
                <w:szCs w:val="20"/>
              </w:rPr>
              <w:t>year</w:t>
            </w:r>
            <w:r w:rsidR="00F46716">
              <w:rPr>
                <w:rFonts w:ascii="Arial" w:hAnsi="Arial" w:cs="Arial"/>
                <w:sz w:val="20"/>
                <w:szCs w:val="20"/>
              </w:rPr>
              <w:t xml:space="preserve">, the amount and percentage of </w:t>
            </w:r>
            <w:r w:rsidR="00F46716" w:rsidRPr="00D9622D">
              <w:rPr>
                <w:rFonts w:ascii="Arial" w:hAnsi="Arial" w:cs="Arial"/>
                <w:sz w:val="20"/>
                <w:szCs w:val="20"/>
              </w:rPr>
              <w:t>premiums available for investment (after deduction of all upfront charges only)</w:t>
            </w:r>
            <w:r w:rsidR="00D9622D">
              <w:rPr>
                <w:rFonts w:ascii="Arial" w:hAnsi="Arial" w:cs="Arial"/>
                <w:sz w:val="20"/>
                <w:szCs w:val="20"/>
              </w:rPr>
              <w:t>.</w:t>
            </w:r>
          </w:p>
          <w:p w:rsidR="004D4EC6" w:rsidRPr="005803FA" w:rsidRDefault="00551BCB" w:rsidP="005803FA">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You should note that the above illustration merely shows the impact of upfront charges on the premiums available for investment and does not reflect the impact of any other applicable fees and charges.</w:t>
            </w:r>
          </w:p>
        </w:tc>
        <w:tc>
          <w:tcPr>
            <w:tcW w:w="139" w:type="pct"/>
            <w:tcBorders>
              <w:left w:val="nil"/>
            </w:tcBorders>
          </w:tcPr>
          <w:p w:rsidR="00D9622D" w:rsidRPr="00BE6003" w:rsidRDefault="00D9622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r>
      <w:tr w:rsidR="00D9622D" w:rsidRPr="00BE6003" w:rsidTr="001E3C8D">
        <w:tc>
          <w:tcPr>
            <w:tcW w:w="2578" w:type="pct"/>
          </w:tcPr>
          <w:p w:rsidR="004D4EC6" w:rsidRPr="004D4EC6" w:rsidRDefault="004D4EC6" w:rsidP="004D4EC6">
            <w:pPr>
              <w:ind w:left="630" w:rightChars="40" w:right="96"/>
              <w:rPr>
                <w:rFonts w:ascii="Arial" w:hAnsi="Arial" w:cs="Arial"/>
                <w:sz w:val="20"/>
                <w:szCs w:val="20"/>
                <w:u w:val="single"/>
              </w:rPr>
            </w:pPr>
            <w:r w:rsidRPr="004D4EC6">
              <w:rPr>
                <w:rFonts w:ascii="Arial" w:hAnsi="Arial" w:cs="Arial"/>
                <w:sz w:val="20"/>
                <w:szCs w:val="20"/>
                <w:u w:val="single"/>
              </w:rPr>
              <w:lastRenderedPageBreak/>
              <w:t>Early surrender / withdrawal charges:</w:t>
            </w:r>
          </w:p>
          <w:p w:rsidR="004D4EC6" w:rsidRPr="004D4EC6" w:rsidRDefault="00551BCB" w:rsidP="00551BCB">
            <w:pPr>
              <w:pStyle w:val="ListParagraph"/>
              <w:ind w:left="810" w:hanging="180"/>
              <w:jc w:val="left"/>
              <w:rPr>
                <w:rFonts w:ascii="Arial" w:hAnsi="Arial" w:cs="Arial"/>
                <w:color w:val="000000"/>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There will be an early surrender or withdrawal charge of up to [</w:t>
            </w:r>
            <w:r w:rsidR="00722033">
              <w:rPr>
                <w:rFonts w:ascii="Arial" w:hAnsi="Arial" w:cs="Arial"/>
                <w:sz w:val="20"/>
                <w:szCs w:val="20"/>
              </w:rPr>
              <w:t>per</w:t>
            </w:r>
            <w:r w:rsidR="00E66382">
              <w:rPr>
                <w:rFonts w:ascii="Arial" w:hAnsi="Arial" w:cs="Arial"/>
                <w:sz w:val="20"/>
                <w:szCs w:val="20"/>
              </w:rPr>
              <w:t>cent]</w:t>
            </w:r>
            <w:r w:rsidR="004D4EC6" w:rsidRPr="004D4EC6">
              <w:rPr>
                <w:rFonts w:ascii="Arial" w:hAnsi="Arial" w:cs="Arial"/>
                <w:sz w:val="20"/>
                <w:szCs w:val="20"/>
              </w:rPr>
              <w:t xml:space="preserve"> of the [policy value / value of [Account </w:t>
            </w:r>
            <w:r w:rsidR="00E66382">
              <w:rPr>
                <w:rFonts w:ascii="Arial" w:hAnsi="Arial" w:cs="Arial"/>
                <w:sz w:val="20"/>
                <w:szCs w:val="20"/>
              </w:rPr>
              <w:t>name</w:t>
            </w:r>
            <w:r w:rsidR="004D4EC6" w:rsidRPr="004D4EC6">
              <w:rPr>
                <w:rFonts w:ascii="Arial" w:hAnsi="Arial" w:cs="Arial"/>
                <w:sz w:val="20"/>
                <w:szCs w:val="20"/>
              </w:rPr>
              <w:t>]</w:t>
            </w:r>
            <w:r w:rsidR="003D5138">
              <w:rPr>
                <w:rFonts w:ascii="Arial" w:hAnsi="Arial" w:cs="Arial"/>
                <w:sz w:val="20"/>
                <w:szCs w:val="20"/>
              </w:rPr>
              <w:t xml:space="preserve"> / </w:t>
            </w:r>
            <w:r w:rsidR="004D4EC6" w:rsidRPr="004D4EC6">
              <w:rPr>
                <w:rFonts w:ascii="Arial" w:hAnsi="Arial" w:cs="Arial"/>
                <w:sz w:val="20"/>
                <w:szCs w:val="20"/>
              </w:rPr>
              <w:t>withdrawal amount] in case of [policy termination / surrender / partial withdrawal / suspension of or reduction in premium payment] within first [years</w:t>
            </w:r>
            <w:r w:rsidR="00E66382">
              <w:rPr>
                <w:rFonts w:ascii="Arial" w:hAnsi="Arial" w:cs="Arial"/>
                <w:sz w:val="20"/>
                <w:szCs w:val="20"/>
              </w:rPr>
              <w:t>]</w:t>
            </w:r>
            <w:r w:rsidR="004D4EC6" w:rsidRPr="004D4EC6">
              <w:rPr>
                <w:rFonts w:ascii="Arial" w:hAnsi="Arial" w:cs="Arial"/>
                <w:sz w:val="20"/>
                <w:szCs w:val="20"/>
              </w:rPr>
              <w:t>.  [You may also lose your entitlement to loyalty and [bonuses]</w:t>
            </w:r>
            <w:r w:rsidR="00E66382">
              <w:rPr>
                <w:rFonts w:ascii="Arial" w:hAnsi="Arial" w:cs="Arial"/>
                <w:sz w:val="20"/>
                <w:szCs w:val="20"/>
              </w:rPr>
              <w:t>.</w:t>
            </w:r>
            <w:r w:rsidR="00C31B63">
              <w:rPr>
                <w:rFonts w:ascii="Arial" w:hAnsi="Arial" w:cs="Arial"/>
                <w:sz w:val="20"/>
                <w:szCs w:val="20"/>
              </w:rPr>
              <w:t>]</w:t>
            </w:r>
          </w:p>
        </w:tc>
        <w:tc>
          <w:tcPr>
            <w:tcW w:w="139" w:type="pct"/>
            <w:tcBorders>
              <w:left w:val="nil"/>
            </w:tcBorders>
          </w:tcPr>
          <w:p w:rsidR="00D9622D" w:rsidRPr="00BE6003" w:rsidRDefault="00D9622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D9622D" w:rsidRPr="00BE6003" w:rsidRDefault="00D9622D">
            <w:pPr>
              <w:jc w:val="left"/>
              <w:rPr>
                <w:rFonts w:ascii="Arial" w:hAnsi="Arial" w:cs="Arial"/>
                <w:color w:val="000000"/>
                <w:sz w:val="20"/>
                <w:szCs w:val="20"/>
              </w:rPr>
            </w:pPr>
          </w:p>
        </w:tc>
      </w:tr>
      <w:tr w:rsidR="00830F42" w:rsidRPr="00BE6003" w:rsidTr="005803FA">
        <w:trPr>
          <w:trHeight w:val="1452"/>
        </w:trPr>
        <w:tc>
          <w:tcPr>
            <w:tcW w:w="2578" w:type="pct"/>
          </w:tcPr>
          <w:p w:rsidR="004D4EC6" w:rsidRPr="004D4EC6" w:rsidRDefault="004D4EC6" w:rsidP="004D4EC6">
            <w:pPr>
              <w:ind w:left="630" w:rightChars="40" w:right="96"/>
              <w:rPr>
                <w:rFonts w:ascii="Arial" w:hAnsi="Arial" w:cs="Arial"/>
                <w:sz w:val="20"/>
                <w:szCs w:val="20"/>
                <w:u w:val="single"/>
              </w:rPr>
            </w:pPr>
            <w:r w:rsidRPr="004D4EC6">
              <w:rPr>
                <w:rFonts w:ascii="Arial" w:hAnsi="Arial" w:cs="Arial"/>
                <w:sz w:val="20"/>
                <w:szCs w:val="20"/>
                <w:u w:val="single"/>
              </w:rPr>
              <w:t>Loyalty bonuses:</w:t>
            </w:r>
          </w:p>
          <w:p w:rsidR="004D4EC6" w:rsidRPr="005803FA" w:rsidRDefault="00551BCB" w:rsidP="005803FA">
            <w:pPr>
              <w:pStyle w:val="ListParagraph"/>
              <w:ind w:left="810" w:hanging="180"/>
              <w:jc w:val="left"/>
              <w:rPr>
                <w:rFonts w:ascii="Arial" w:hAnsi="Arial" w:cs="Arial"/>
                <w:sz w:val="20"/>
                <w:szCs w:val="20"/>
              </w:rPr>
            </w:pPr>
            <w:r w:rsidRPr="00BE6003">
              <w:rPr>
                <w:rFonts w:ascii="Arial" w:hAnsi="Arial" w:cs="Arial"/>
                <w:color w:val="000000"/>
                <w:sz w:val="20"/>
                <w:szCs w:val="20"/>
              </w:rPr>
              <w:t xml:space="preserve">-  </w:t>
            </w:r>
            <w:r w:rsidR="004D4EC6" w:rsidRPr="004D4EC6">
              <w:rPr>
                <w:rFonts w:ascii="Arial" w:hAnsi="Arial" w:cs="Arial"/>
                <w:sz w:val="20"/>
                <w:szCs w:val="20"/>
              </w:rPr>
              <w:t>You will be entitled to a loyalty or special bonus of up to [</w:t>
            </w:r>
            <w:r w:rsidR="00722033">
              <w:rPr>
                <w:rFonts w:ascii="Arial" w:hAnsi="Arial" w:cs="Arial"/>
                <w:sz w:val="20"/>
                <w:szCs w:val="20"/>
              </w:rPr>
              <w:t>per</w:t>
            </w:r>
            <w:r w:rsidR="00ED358A">
              <w:rPr>
                <w:rFonts w:ascii="Arial" w:hAnsi="Arial" w:cs="Arial"/>
                <w:sz w:val="20"/>
                <w:szCs w:val="20"/>
              </w:rPr>
              <w:t>cent</w:t>
            </w:r>
            <w:r w:rsidR="004D4EC6" w:rsidRPr="004D4EC6">
              <w:rPr>
                <w:rFonts w:ascii="Arial" w:hAnsi="Arial" w:cs="Arial"/>
                <w:sz w:val="20"/>
                <w:szCs w:val="20"/>
              </w:rPr>
              <w:t xml:space="preserve">] of the [policy value / value of [Account </w:t>
            </w:r>
            <w:r w:rsidR="00ED358A">
              <w:rPr>
                <w:rFonts w:ascii="Arial" w:hAnsi="Arial" w:cs="Arial"/>
                <w:sz w:val="20"/>
                <w:szCs w:val="20"/>
              </w:rPr>
              <w:t xml:space="preserve">name] </w:t>
            </w:r>
            <w:r w:rsidR="004D4EC6" w:rsidRPr="004D4EC6">
              <w:rPr>
                <w:rFonts w:ascii="Arial" w:hAnsi="Arial" w:cs="Arial"/>
                <w:sz w:val="20"/>
                <w:szCs w:val="20"/>
              </w:rPr>
              <w:t>/ first year premiums paid / total policy fees paid] if you keep your ILAS policy for [</w:t>
            </w:r>
            <w:r w:rsidR="00ED358A">
              <w:rPr>
                <w:rFonts w:ascii="Arial" w:hAnsi="Arial" w:cs="Arial"/>
                <w:sz w:val="20"/>
                <w:szCs w:val="20"/>
              </w:rPr>
              <w:t>years</w:t>
            </w:r>
            <w:r w:rsidR="004D4EC6" w:rsidRPr="004D4EC6">
              <w:rPr>
                <w:rFonts w:ascii="Arial" w:hAnsi="Arial" w:cs="Arial"/>
                <w:sz w:val="20"/>
                <w:szCs w:val="20"/>
              </w:rPr>
              <w:t>].</w:t>
            </w:r>
          </w:p>
        </w:tc>
        <w:tc>
          <w:tcPr>
            <w:tcW w:w="139" w:type="pct"/>
            <w:tcBorders>
              <w:left w:val="nil"/>
            </w:tcBorders>
          </w:tcPr>
          <w:p w:rsidR="00830F42" w:rsidRPr="00BE6003" w:rsidRDefault="00830F42">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30F42" w:rsidRPr="00BE6003" w:rsidRDefault="00830F42">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30F42" w:rsidRPr="00BE6003" w:rsidRDefault="00830F42">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30F42" w:rsidRPr="00BE6003" w:rsidRDefault="00830F42">
            <w:pPr>
              <w:jc w:val="left"/>
              <w:rPr>
                <w:rFonts w:ascii="Arial" w:hAnsi="Arial" w:cs="Arial"/>
                <w:color w:val="000000"/>
                <w:sz w:val="20"/>
                <w:szCs w:val="20"/>
              </w:rPr>
            </w:pPr>
          </w:p>
        </w:tc>
      </w:tr>
      <w:tr w:rsidR="004110D7" w:rsidRPr="00BE6003" w:rsidTr="001E3C8D">
        <w:tc>
          <w:tcPr>
            <w:tcW w:w="2578" w:type="pct"/>
          </w:tcPr>
          <w:p w:rsidR="004D4EC6" w:rsidRPr="004D4EC6" w:rsidRDefault="004D4EC6" w:rsidP="004D4EC6">
            <w:pPr>
              <w:pStyle w:val="Number"/>
              <w:numPr>
                <w:ilvl w:val="1"/>
                <w:numId w:val="9"/>
              </w:numPr>
              <w:tabs>
                <w:tab w:val="clear" w:pos="1080"/>
                <w:tab w:val="left" w:pos="360"/>
                <w:tab w:val="num" w:pos="630"/>
              </w:tabs>
              <w:ind w:left="630" w:hanging="270"/>
              <w:jc w:val="left"/>
              <w:rPr>
                <w:rFonts w:ascii="Arial" w:hAnsi="Arial" w:cs="Arial"/>
                <w:b/>
                <w:color w:val="000000"/>
                <w:sz w:val="20"/>
                <w:szCs w:val="20"/>
                <w:lang w:val="en-US"/>
              </w:rPr>
            </w:pPr>
            <w:r w:rsidRPr="004D4EC6">
              <w:rPr>
                <w:rFonts w:ascii="Arial" w:hAnsi="Arial" w:cs="Arial"/>
                <w:b/>
                <w:color w:val="000000"/>
                <w:sz w:val="20"/>
                <w:szCs w:val="20"/>
                <w:lang w:val="en-US"/>
              </w:rPr>
              <w:t xml:space="preserve">Intermediaries’ remuneration – </w:t>
            </w:r>
          </w:p>
          <w:p w:rsidR="004D4EC6" w:rsidRDefault="004D4EC6" w:rsidP="004D4EC6">
            <w:pPr>
              <w:ind w:left="630"/>
              <w:jc w:val="left"/>
              <w:rPr>
                <w:rFonts w:ascii="Arial" w:hAnsi="Arial" w:cs="Arial"/>
                <w:sz w:val="20"/>
                <w:szCs w:val="20"/>
              </w:rPr>
            </w:pPr>
          </w:p>
          <w:p w:rsidR="004D4EC6" w:rsidRPr="005803FA" w:rsidRDefault="008F5F51" w:rsidP="005803FA">
            <w:pPr>
              <w:ind w:left="630"/>
              <w:jc w:val="left"/>
              <w:rPr>
                <w:rFonts w:ascii="Arial" w:hAnsi="Arial" w:cs="Arial"/>
                <w:sz w:val="20"/>
                <w:szCs w:val="20"/>
              </w:rPr>
            </w:pPr>
            <w:r w:rsidRPr="008F5F51">
              <w:rPr>
                <w:rFonts w:ascii="Arial" w:hAnsi="Arial" w:cs="Arial"/>
                <w:sz w:val="20"/>
                <w:szCs w:val="20"/>
                <w:lang w:val="en-US"/>
              </w:rPr>
              <w:t xml:space="preserve">Although you may pay nothing directly to the intermediary who sells/distributes this ILAS policy to you, your intermediary will receive remuneration which, in effect, will be borne out of the charges you pay.  Your intermediary should disclose to you in writing at the point-of-sale information about intermediary remuneration. The amount of remuneration actually receivable by your intermediary may vary from year to year and may be higher in the early policy years.  You should ask your intermediary before taking up your ILAS policy to know more about the remuneration that your intermediary will receive in respect of your ILAS policy. If you ask, your intermediary </w:t>
            </w:r>
            <w:r w:rsidRPr="008F5F51">
              <w:rPr>
                <w:rFonts w:ascii="Arial" w:hAnsi="Arial" w:cs="Arial"/>
                <w:sz w:val="20"/>
                <w:szCs w:val="20"/>
                <w:lang w:val="en-US"/>
              </w:rPr>
              <w:lastRenderedPageBreak/>
              <w:t>should disclose the requested information to you</w:t>
            </w:r>
            <w:r>
              <w:rPr>
                <w:rFonts w:ascii="Arial" w:hAnsi="Arial" w:cs="Arial"/>
                <w:sz w:val="20"/>
                <w:szCs w:val="20"/>
                <w:lang w:val="en-US"/>
              </w:rPr>
              <w:t>.</w:t>
            </w:r>
          </w:p>
        </w:tc>
        <w:tc>
          <w:tcPr>
            <w:tcW w:w="139" w:type="pct"/>
            <w:tcBorders>
              <w:left w:val="nil"/>
            </w:tcBorders>
          </w:tcPr>
          <w:p w:rsidR="004110D7" w:rsidRPr="00BE6003" w:rsidRDefault="004110D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4110D7" w:rsidRPr="00BE6003" w:rsidRDefault="004110D7">
            <w:pPr>
              <w:jc w:val="left"/>
              <w:rPr>
                <w:rFonts w:ascii="Arial" w:hAnsi="Arial" w:cs="Arial"/>
                <w:color w:val="000000"/>
                <w:sz w:val="20"/>
                <w:szCs w:val="20"/>
              </w:rPr>
            </w:pPr>
          </w:p>
        </w:tc>
      </w:tr>
      <w:tr w:rsidR="00722033" w:rsidRPr="00BE6003" w:rsidTr="00F772A3">
        <w:trPr>
          <w:trHeight w:val="2310"/>
        </w:trPr>
        <w:tc>
          <w:tcPr>
            <w:tcW w:w="2578" w:type="pct"/>
          </w:tcPr>
          <w:p w:rsidR="004D4EC6" w:rsidRDefault="00722033" w:rsidP="004D4EC6">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lastRenderedPageBreak/>
              <w:t>If the term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rPr>
              <w:t>”</w:t>
            </w:r>
            <w:r w:rsidRPr="00BE6003">
              <w:rPr>
                <w:rFonts w:ascii="Arial" w:hAnsi="Arial" w:cs="Arial"/>
                <w:b/>
                <w:color w:val="000000"/>
                <w:sz w:val="20"/>
                <w:szCs w:val="20"/>
                <w:vertAlign w:val="superscript"/>
                <w:lang w:eastAsia="zh-CN"/>
              </w:rPr>
              <w:t xml:space="preserve"> </w:t>
            </w:r>
            <w:r w:rsidRPr="00BE6003">
              <w:rPr>
                <w:rFonts w:ascii="Arial" w:hAnsi="Arial" w:cs="Arial"/>
                <w:color w:val="000000"/>
                <w:sz w:val="20"/>
                <w:szCs w:val="20"/>
                <w:lang w:eastAsia="zh-CN"/>
              </w:rPr>
              <w:t>is being adopted in the KFS, please provide reference in the offering document(s) with the required disclosure which states that the Insurer will be investing the net premium received from the scheme participants into the funds corresponding to the investment options as selected by the scheme participants for the Insurer’s asset liability management.</w:t>
            </w:r>
          </w:p>
        </w:tc>
        <w:tc>
          <w:tcPr>
            <w:tcW w:w="139" w:type="pct"/>
            <w:tcBorders>
              <w:left w:val="nil"/>
            </w:tcBorders>
          </w:tcPr>
          <w:p w:rsidR="00722033" w:rsidRPr="00BE6003" w:rsidRDefault="00722033">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722033" w:rsidRPr="00BE6003" w:rsidRDefault="00722033">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722033" w:rsidRPr="00BE6003" w:rsidRDefault="00722033">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722033" w:rsidRPr="00BE6003" w:rsidRDefault="00722033">
            <w:pPr>
              <w:jc w:val="left"/>
              <w:rPr>
                <w:rFonts w:ascii="Arial" w:hAnsi="Arial" w:cs="Arial"/>
                <w:color w:val="000000"/>
                <w:sz w:val="20"/>
                <w:szCs w:val="20"/>
              </w:rPr>
            </w:pPr>
          </w:p>
        </w:tc>
      </w:tr>
      <w:tr w:rsidR="00C329FD" w:rsidRPr="00BE6003" w:rsidTr="001E3C8D">
        <w:tc>
          <w:tcPr>
            <w:tcW w:w="2578" w:type="pct"/>
          </w:tcPr>
          <w:p w:rsidR="00C329FD" w:rsidRPr="00BE6003" w:rsidRDefault="00C329FD" w:rsidP="008508C3">
            <w:pPr>
              <w:pStyle w:val="Number"/>
              <w:tabs>
                <w:tab w:val="clear" w:pos="567"/>
                <w:tab w:val="num" w:pos="360"/>
              </w:tabs>
              <w:ind w:left="360" w:hanging="360"/>
              <w:jc w:val="left"/>
              <w:rPr>
                <w:rFonts w:ascii="Arial" w:hAnsi="Arial" w:cs="Arial"/>
                <w:b/>
                <w:color w:val="000000"/>
                <w:sz w:val="20"/>
                <w:szCs w:val="20"/>
                <w:lang w:val="en-US"/>
              </w:rPr>
            </w:pPr>
            <w:r w:rsidRPr="00BE6003">
              <w:rPr>
                <w:rFonts w:ascii="Arial" w:hAnsi="Arial" w:cs="Arial"/>
                <w:b/>
                <w:color w:val="000000"/>
                <w:sz w:val="20"/>
                <w:szCs w:val="20"/>
                <w:lang w:val="en-US"/>
              </w:rPr>
              <w:t>What is this product and how does it work?</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B0097B" w:rsidRPr="00BE6003" w:rsidTr="005803FA">
        <w:trPr>
          <w:trHeight w:val="1513"/>
        </w:trPr>
        <w:tc>
          <w:tcPr>
            <w:tcW w:w="2578" w:type="pct"/>
          </w:tcPr>
          <w:p w:rsidR="004D4EC6" w:rsidRDefault="00F77B87" w:rsidP="004D4EC6">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This product is an investment-linked assurance scheme. It is a life insurance policy issued by the Insurer. This is not a fund authori</w:t>
            </w:r>
            <w:r w:rsidR="005831F5">
              <w:rPr>
                <w:rFonts w:ascii="Arial" w:hAnsi="Arial" w:cs="Arial"/>
                <w:color w:val="000000"/>
                <w:sz w:val="20"/>
                <w:szCs w:val="20"/>
                <w:lang w:eastAsia="zh-CN"/>
              </w:rPr>
              <w:t>z</w:t>
            </w:r>
            <w:r w:rsidRPr="00BE6003">
              <w:rPr>
                <w:rFonts w:ascii="Arial" w:hAnsi="Arial" w:cs="Arial"/>
                <w:color w:val="000000"/>
                <w:sz w:val="20"/>
                <w:szCs w:val="20"/>
                <w:lang w:eastAsia="zh-CN"/>
              </w:rPr>
              <w:t>ed by the SFC pursuant to the Code on Unit Trusts and Mutual Funds (“UT Code”).</w:t>
            </w:r>
          </w:p>
        </w:tc>
        <w:tc>
          <w:tcPr>
            <w:tcW w:w="139" w:type="pct"/>
            <w:tcBorders>
              <w:left w:val="nil"/>
            </w:tcBorders>
          </w:tcPr>
          <w:p w:rsidR="00B0097B" w:rsidRPr="00BE6003" w:rsidRDefault="00B0097B">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color w:val="000000"/>
                <w:sz w:val="20"/>
                <w:szCs w:val="20"/>
              </w:rPr>
            </w:pPr>
          </w:p>
        </w:tc>
      </w:tr>
      <w:tr w:rsidR="00B0097B" w:rsidRPr="00BE6003" w:rsidTr="005803FA">
        <w:trPr>
          <w:trHeight w:val="1736"/>
        </w:trPr>
        <w:tc>
          <w:tcPr>
            <w:tcW w:w="2578" w:type="pct"/>
          </w:tcPr>
          <w:p w:rsidR="00F966D2" w:rsidRPr="00BE6003" w:rsidRDefault="00F77B87"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The premiums you pay, after deduction of any applicable fees and charges of your ILAS policy, will be invested by the Insurer in the “underlying funds</w:t>
            </w:r>
            <w:r w:rsidR="00E46CCC"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you selected (see below) and will accordingly go towards accretion of the value of your ILAS policy.</w:t>
            </w:r>
          </w:p>
        </w:tc>
        <w:tc>
          <w:tcPr>
            <w:tcW w:w="139" w:type="pct"/>
            <w:tcBorders>
              <w:left w:val="nil"/>
            </w:tcBorders>
          </w:tcPr>
          <w:p w:rsidR="00B0097B" w:rsidRPr="00BE6003" w:rsidRDefault="00B0097B">
            <w:pPr>
              <w:rPr>
                <w:rFonts w:ascii="Arial" w:hAnsi="Arial" w:cs="Arial"/>
                <w:color w:val="000000"/>
                <w:sz w:val="20"/>
                <w:szCs w:val="20"/>
              </w:rPr>
            </w:pPr>
          </w:p>
        </w:tc>
        <w:tc>
          <w:tcPr>
            <w:tcW w:w="325" w:type="pct"/>
            <w:tcBorders>
              <w:top w:val="single" w:sz="6" w:space="0" w:color="auto"/>
              <w:left w:val="single" w:sz="6" w:space="0" w:color="auto"/>
              <w:bottom w:val="single" w:sz="4" w:space="0" w:color="auto"/>
              <w:right w:val="single" w:sz="6" w:space="0" w:color="auto"/>
            </w:tcBorders>
          </w:tcPr>
          <w:p w:rsidR="00B0097B" w:rsidRPr="00BE6003" w:rsidRDefault="00B0097B">
            <w:pPr>
              <w:jc w:val="left"/>
              <w:rPr>
                <w:rFonts w:ascii="Arial" w:hAnsi="Arial" w:cs="Arial"/>
                <w:color w:val="000000"/>
                <w:sz w:val="20"/>
                <w:szCs w:val="20"/>
              </w:rPr>
            </w:pPr>
          </w:p>
        </w:tc>
        <w:tc>
          <w:tcPr>
            <w:tcW w:w="747" w:type="pct"/>
            <w:tcBorders>
              <w:top w:val="single" w:sz="6" w:space="0" w:color="auto"/>
              <w:left w:val="single" w:sz="6" w:space="0" w:color="auto"/>
              <w:bottom w:val="single" w:sz="4" w:space="0" w:color="auto"/>
              <w:right w:val="single" w:sz="6" w:space="0" w:color="auto"/>
            </w:tcBorders>
          </w:tcPr>
          <w:p w:rsidR="00B0097B" w:rsidRPr="00BE6003" w:rsidRDefault="00B0097B">
            <w:pPr>
              <w:jc w:val="left"/>
              <w:rPr>
                <w:rFonts w:ascii="Arial" w:hAnsi="Arial" w:cs="Arial"/>
                <w:color w:val="000000"/>
                <w:sz w:val="20"/>
                <w:szCs w:val="20"/>
              </w:rPr>
            </w:pPr>
          </w:p>
        </w:tc>
        <w:tc>
          <w:tcPr>
            <w:tcW w:w="1211" w:type="pct"/>
            <w:tcBorders>
              <w:top w:val="single" w:sz="6" w:space="0" w:color="auto"/>
              <w:left w:val="single" w:sz="6" w:space="0" w:color="auto"/>
              <w:bottom w:val="single" w:sz="4" w:space="0" w:color="auto"/>
              <w:right w:val="single" w:sz="6" w:space="0" w:color="auto"/>
            </w:tcBorders>
          </w:tcPr>
          <w:p w:rsidR="00B0097B" w:rsidRPr="00BE6003" w:rsidRDefault="00B0097B">
            <w:pPr>
              <w:jc w:val="left"/>
              <w:rPr>
                <w:rFonts w:ascii="Arial" w:hAnsi="Arial" w:cs="Arial"/>
                <w:color w:val="000000"/>
                <w:sz w:val="20"/>
                <w:szCs w:val="20"/>
              </w:rPr>
            </w:pPr>
          </w:p>
        </w:tc>
      </w:tr>
      <w:tr w:rsidR="00260CE9" w:rsidRPr="00BE6003" w:rsidTr="00F772A3">
        <w:trPr>
          <w:trHeight w:val="1646"/>
        </w:trPr>
        <w:tc>
          <w:tcPr>
            <w:tcW w:w="2578" w:type="pct"/>
          </w:tcPr>
          <w:p w:rsidR="00260CE9" w:rsidRPr="00BE6003" w:rsidRDefault="00F77B87" w:rsidP="001032A3">
            <w:pPr>
              <w:pStyle w:val="Number"/>
              <w:numPr>
                <w:ilvl w:val="1"/>
                <w:numId w:val="9"/>
              </w:numPr>
              <w:tabs>
                <w:tab w:val="clear" w:pos="1080"/>
                <w:tab w:val="left" w:pos="360"/>
                <w:tab w:val="num" w:pos="630"/>
              </w:tabs>
              <w:autoSpaceDE w:val="0"/>
              <w:autoSpaceDN w:val="0"/>
              <w:adjustRightInd w:val="0"/>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 xml:space="preserve">Your ILAS policy value will be calculated by </w:t>
            </w:r>
            <w:r w:rsidR="001032A3" w:rsidRPr="00BE6003">
              <w:rPr>
                <w:rFonts w:ascii="Arial" w:hAnsi="Arial" w:cs="Arial"/>
                <w:color w:val="000000"/>
                <w:sz w:val="20"/>
                <w:szCs w:val="20"/>
                <w:lang w:eastAsia="zh-CN"/>
              </w:rPr>
              <w:t>the Insurer</w:t>
            </w:r>
            <w:r w:rsidRPr="00BE6003">
              <w:rPr>
                <w:rFonts w:ascii="Arial" w:hAnsi="Arial" w:cs="Arial"/>
                <w:color w:val="000000"/>
                <w:sz w:val="20"/>
                <w:szCs w:val="20"/>
                <w:lang w:eastAsia="zh-CN"/>
              </w:rPr>
              <w:t xml:space="preserve"> based on the performance of your selected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xml:space="preserve"> from time to time and the ongoing fees and charges which will continue to be deducted from your ILAS policy value.</w:t>
            </w:r>
          </w:p>
        </w:tc>
        <w:tc>
          <w:tcPr>
            <w:tcW w:w="139" w:type="pct"/>
            <w:tcBorders>
              <w:left w:val="nil"/>
              <w:right w:val="single" w:sz="4" w:space="0" w:color="auto"/>
            </w:tcBorders>
          </w:tcPr>
          <w:p w:rsidR="00260CE9" w:rsidRPr="00BE6003" w:rsidRDefault="00260CE9">
            <w:pPr>
              <w:rPr>
                <w:rFonts w:ascii="Arial" w:hAnsi="Arial" w:cs="Arial"/>
                <w:color w:val="000000"/>
                <w:sz w:val="20"/>
                <w:szCs w:val="20"/>
              </w:rPr>
            </w:pPr>
          </w:p>
        </w:tc>
        <w:tc>
          <w:tcPr>
            <w:tcW w:w="325" w:type="pct"/>
            <w:tcBorders>
              <w:top w:val="single" w:sz="4" w:space="0" w:color="auto"/>
              <w:left w:val="single" w:sz="4" w:space="0" w:color="auto"/>
              <w:right w:val="single" w:sz="4" w:space="0" w:color="auto"/>
            </w:tcBorders>
          </w:tcPr>
          <w:p w:rsidR="00260CE9" w:rsidRPr="00BE6003" w:rsidRDefault="00260CE9">
            <w:pPr>
              <w:jc w:val="left"/>
              <w:rPr>
                <w:rFonts w:ascii="Arial" w:hAnsi="Arial" w:cs="Arial"/>
                <w:color w:val="000000"/>
                <w:sz w:val="20"/>
                <w:szCs w:val="20"/>
              </w:rPr>
            </w:pPr>
          </w:p>
        </w:tc>
        <w:tc>
          <w:tcPr>
            <w:tcW w:w="747" w:type="pct"/>
            <w:tcBorders>
              <w:top w:val="single" w:sz="4" w:space="0" w:color="auto"/>
              <w:left w:val="single" w:sz="4" w:space="0" w:color="auto"/>
              <w:right w:val="single" w:sz="4" w:space="0" w:color="auto"/>
            </w:tcBorders>
          </w:tcPr>
          <w:p w:rsidR="00260CE9" w:rsidRPr="00BE6003" w:rsidRDefault="00260CE9">
            <w:pPr>
              <w:jc w:val="left"/>
              <w:rPr>
                <w:rFonts w:ascii="Arial" w:hAnsi="Arial" w:cs="Arial"/>
                <w:color w:val="000000"/>
                <w:sz w:val="20"/>
                <w:szCs w:val="20"/>
              </w:rPr>
            </w:pPr>
          </w:p>
        </w:tc>
        <w:tc>
          <w:tcPr>
            <w:tcW w:w="1211" w:type="pct"/>
            <w:tcBorders>
              <w:top w:val="single" w:sz="4" w:space="0" w:color="auto"/>
              <w:left w:val="single" w:sz="4" w:space="0" w:color="auto"/>
              <w:right w:val="single" w:sz="4" w:space="0" w:color="auto"/>
            </w:tcBorders>
          </w:tcPr>
          <w:p w:rsidR="00260CE9" w:rsidRPr="00BE6003" w:rsidRDefault="00260CE9">
            <w:pPr>
              <w:jc w:val="left"/>
              <w:rPr>
                <w:rFonts w:ascii="Arial" w:hAnsi="Arial" w:cs="Arial"/>
                <w:color w:val="000000"/>
                <w:sz w:val="20"/>
                <w:szCs w:val="20"/>
              </w:rPr>
            </w:pPr>
          </w:p>
        </w:tc>
      </w:tr>
      <w:tr w:rsidR="00F966D2" w:rsidRPr="00BE6003" w:rsidTr="00F772A3">
        <w:trPr>
          <w:trHeight w:val="2022"/>
        </w:trPr>
        <w:tc>
          <w:tcPr>
            <w:tcW w:w="2578" w:type="pct"/>
          </w:tcPr>
          <w:p w:rsidR="004D4EC6" w:rsidRDefault="00F77B87" w:rsidP="004D4EC6">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Note, however, that all premiums you pay towards your ILAS policy, and any investments made by the Insurer in the underlying fund</w:t>
            </w:r>
            <w:r w:rsidR="004D4EC6" w:rsidRPr="004D4EC6">
              <w:rPr>
                <w:rFonts w:ascii="Arial" w:hAnsi="Arial" w:cs="Arial"/>
                <w:color w:val="000000"/>
                <w:sz w:val="20"/>
                <w:szCs w:val="20"/>
                <w:lang w:eastAsia="zh-CN"/>
              </w:rPr>
              <w:t>s</w:t>
            </w:r>
            <w:r w:rsidR="004D4EC6" w:rsidRPr="004D4EC6">
              <w:rPr>
                <w:rFonts w:ascii="Arial" w:hAnsi="Arial" w:cs="Arial"/>
                <w:color w:val="000000"/>
                <w:sz w:val="20"/>
                <w:szCs w:val="20"/>
                <w:vertAlign w:val="superscript"/>
                <w:lang w:eastAsia="zh-CN"/>
              </w:rPr>
              <w:t>1</w:t>
            </w:r>
            <w:r w:rsidR="004D4EC6" w:rsidRPr="004D4EC6">
              <w:rPr>
                <w:rFonts w:ascii="Arial" w:hAnsi="Arial" w:cs="Arial"/>
                <w:color w:val="000000"/>
                <w:sz w:val="20"/>
                <w:szCs w:val="20"/>
                <w:lang w:eastAsia="zh-CN"/>
              </w:rPr>
              <w:t xml:space="preserve"> yo</w:t>
            </w:r>
            <w:r w:rsidRPr="00BE6003">
              <w:rPr>
                <w:rFonts w:ascii="Arial" w:hAnsi="Arial" w:cs="Arial"/>
                <w:color w:val="000000"/>
                <w:sz w:val="20"/>
                <w:szCs w:val="20"/>
                <w:lang w:eastAsia="zh-CN"/>
              </w:rPr>
              <w:t>u selected, will become and remain the assets of the Insurer. You do not have any rights or ownership over any of those assets. Your recourse is against the Insurer only.</w:t>
            </w:r>
            <w:r w:rsidR="001E3C8D" w:rsidRPr="00BE6003">
              <w:rPr>
                <w:rFonts w:ascii="Arial" w:hAnsi="Arial" w:cs="Arial"/>
                <w:color w:val="000000"/>
                <w:sz w:val="20"/>
                <w:szCs w:val="20"/>
                <w:lang w:eastAsia="zh-CN"/>
              </w:rPr>
              <w:t xml:space="preserve"> </w:t>
            </w:r>
          </w:p>
        </w:tc>
        <w:tc>
          <w:tcPr>
            <w:tcW w:w="139" w:type="pct"/>
            <w:tcBorders>
              <w:left w:val="nil"/>
            </w:tcBorders>
          </w:tcPr>
          <w:p w:rsidR="00F966D2" w:rsidRPr="00BE6003" w:rsidRDefault="00F966D2">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966D2" w:rsidRPr="00BE6003" w:rsidRDefault="00F966D2">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966D2" w:rsidRPr="00BE6003" w:rsidRDefault="00F966D2">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966D2" w:rsidRPr="00BE6003" w:rsidRDefault="00F966D2">
            <w:pPr>
              <w:jc w:val="left"/>
              <w:rPr>
                <w:rFonts w:ascii="Arial" w:hAnsi="Arial" w:cs="Arial"/>
                <w:color w:val="000000"/>
                <w:sz w:val="20"/>
                <w:szCs w:val="20"/>
              </w:rPr>
            </w:pPr>
          </w:p>
        </w:tc>
      </w:tr>
      <w:tr w:rsidR="00841567" w:rsidRPr="00BE6003" w:rsidTr="001E3C8D">
        <w:tc>
          <w:tcPr>
            <w:tcW w:w="2578" w:type="pct"/>
          </w:tcPr>
          <w:p w:rsidR="00AA5001" w:rsidRPr="00BE6003" w:rsidRDefault="00F77B87"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lastRenderedPageBreak/>
              <w:t>Due to the various fees and charges levied by the Insurer on your ILAS policy, the return on your ILAS policy as a whole may be lower than the return of the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xml:space="preserve"> you selected. Please see [page] for details of the fees and charges payable by you.</w:t>
            </w:r>
          </w:p>
          <w:p w:rsidR="00AA5001" w:rsidRPr="00BE6003" w:rsidRDefault="00AA5001" w:rsidP="008508C3">
            <w:pPr>
              <w:pStyle w:val="Number"/>
              <w:numPr>
                <w:ilvl w:val="0"/>
                <w:numId w:val="0"/>
              </w:numPr>
              <w:tabs>
                <w:tab w:val="left" w:pos="360"/>
              </w:tabs>
              <w:ind w:left="630"/>
              <w:jc w:val="left"/>
              <w:rPr>
                <w:rFonts w:ascii="Arial" w:hAnsi="Arial" w:cs="Arial"/>
                <w:color w:val="000000"/>
                <w:sz w:val="20"/>
                <w:szCs w:val="20"/>
                <w:lang w:val="en-US"/>
              </w:rPr>
            </w:pP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B0097B" w:rsidRPr="00BE6003" w:rsidTr="001E3C8D">
        <w:tc>
          <w:tcPr>
            <w:tcW w:w="2578" w:type="pct"/>
          </w:tcPr>
          <w:p w:rsidR="00AA5001" w:rsidRPr="00BE6003" w:rsidRDefault="00F77B87"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eastAsia="zh-CN"/>
              </w:rPr>
            </w:pPr>
            <w:r w:rsidRPr="00BE6003">
              <w:rPr>
                <w:rFonts w:ascii="Arial" w:hAnsi="Arial" w:cs="Arial"/>
                <w:color w:val="000000"/>
                <w:sz w:val="20"/>
                <w:szCs w:val="20"/>
                <w:lang w:eastAsia="zh-CN"/>
              </w:rPr>
              <w:t>“Underlying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available for selection are the funds listed in the investment option brochure. These may include funds authori</w:t>
            </w:r>
            <w:r w:rsidR="005831F5">
              <w:rPr>
                <w:rFonts w:ascii="Arial" w:hAnsi="Arial" w:cs="Arial"/>
                <w:color w:val="000000"/>
                <w:sz w:val="20"/>
                <w:szCs w:val="20"/>
                <w:lang w:eastAsia="zh-CN"/>
              </w:rPr>
              <w:t>z</w:t>
            </w:r>
            <w:r w:rsidRPr="00BE6003">
              <w:rPr>
                <w:rFonts w:ascii="Arial" w:hAnsi="Arial" w:cs="Arial"/>
                <w:color w:val="000000"/>
                <w:sz w:val="20"/>
                <w:szCs w:val="20"/>
                <w:lang w:eastAsia="zh-CN"/>
              </w:rPr>
              <w:t>ed by the SFC pursuant to the UT Code.</w:t>
            </w:r>
          </w:p>
          <w:p w:rsidR="00AA5001" w:rsidRPr="00BE6003" w:rsidRDefault="00AA5001" w:rsidP="008508C3">
            <w:pPr>
              <w:pStyle w:val="Number"/>
              <w:numPr>
                <w:ilvl w:val="0"/>
                <w:numId w:val="0"/>
              </w:numPr>
              <w:tabs>
                <w:tab w:val="left" w:pos="360"/>
              </w:tabs>
              <w:ind w:leftChars="262" w:left="629"/>
              <w:jc w:val="left"/>
              <w:rPr>
                <w:rFonts w:ascii="Arial" w:hAnsi="Arial" w:cs="Arial"/>
                <w:color w:val="000000"/>
                <w:sz w:val="20"/>
                <w:szCs w:val="20"/>
              </w:rPr>
            </w:pPr>
          </w:p>
        </w:tc>
        <w:tc>
          <w:tcPr>
            <w:tcW w:w="139" w:type="pct"/>
            <w:tcBorders>
              <w:left w:val="nil"/>
            </w:tcBorders>
          </w:tcPr>
          <w:p w:rsidR="00B0097B" w:rsidRPr="00BE6003" w:rsidRDefault="00B0097B">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0097B" w:rsidRPr="00BE6003" w:rsidRDefault="00B0097B">
            <w:pPr>
              <w:jc w:val="left"/>
              <w:rPr>
                <w:rFonts w:ascii="Arial" w:hAnsi="Arial" w:cs="Arial"/>
                <w:color w:val="000000"/>
                <w:sz w:val="20"/>
                <w:szCs w:val="20"/>
              </w:rPr>
            </w:pPr>
          </w:p>
        </w:tc>
      </w:tr>
      <w:tr w:rsidR="00841567" w:rsidRPr="00BE6003" w:rsidTr="001E3C8D">
        <w:tc>
          <w:tcPr>
            <w:tcW w:w="2578" w:type="pct"/>
          </w:tcPr>
          <w:p w:rsidR="00AF758D" w:rsidRPr="00BE6003" w:rsidRDefault="00F77B87" w:rsidP="001032A3">
            <w:pPr>
              <w:pStyle w:val="Number"/>
              <w:numPr>
                <w:ilvl w:val="1"/>
                <w:numId w:val="9"/>
              </w:numPr>
              <w:tabs>
                <w:tab w:val="clear" w:pos="1080"/>
                <w:tab w:val="left" w:pos="360"/>
                <w:tab w:val="num" w:pos="630"/>
              </w:tabs>
              <w:ind w:left="630" w:hanging="270"/>
              <w:jc w:val="left"/>
              <w:rPr>
                <w:rFonts w:ascii="Arial" w:hAnsi="Arial" w:cs="Arial"/>
                <w:color w:val="000000"/>
                <w:sz w:val="20"/>
                <w:szCs w:val="20"/>
                <w:lang w:eastAsia="zh-CN"/>
              </w:rPr>
            </w:pPr>
            <w:r w:rsidRPr="00BE6003">
              <w:rPr>
                <w:rFonts w:ascii="Arial" w:hAnsi="Arial" w:cs="Arial"/>
                <w:color w:val="000000"/>
                <w:sz w:val="20"/>
                <w:szCs w:val="20"/>
                <w:lang w:eastAsia="zh-CN"/>
              </w:rPr>
              <w:t xml:space="preserve">But these may also include other portfolios internally managed by </w:t>
            </w:r>
            <w:r w:rsidR="001032A3" w:rsidRPr="00BE6003">
              <w:rPr>
                <w:rFonts w:ascii="Arial" w:hAnsi="Arial" w:cs="Arial"/>
                <w:color w:val="000000"/>
                <w:sz w:val="20"/>
                <w:szCs w:val="20"/>
                <w:lang w:eastAsia="zh-CN"/>
              </w:rPr>
              <w:t>the Insurer</w:t>
            </w:r>
            <w:r w:rsidRPr="00BE6003">
              <w:rPr>
                <w:rFonts w:ascii="Arial" w:hAnsi="Arial" w:cs="Arial"/>
                <w:color w:val="000000"/>
                <w:sz w:val="20"/>
                <w:szCs w:val="20"/>
                <w:lang w:eastAsia="zh-CN"/>
              </w:rPr>
              <w:t xml:space="preserve"> on a discretionary basis not authori</w:t>
            </w:r>
            <w:r w:rsidR="005831F5">
              <w:rPr>
                <w:rFonts w:ascii="Arial" w:hAnsi="Arial" w:cs="Arial"/>
                <w:color w:val="000000"/>
                <w:sz w:val="20"/>
                <w:szCs w:val="20"/>
                <w:lang w:eastAsia="zh-CN"/>
              </w:rPr>
              <w:t>z</w:t>
            </w:r>
            <w:r w:rsidRPr="00BE6003">
              <w:rPr>
                <w:rFonts w:ascii="Arial" w:hAnsi="Arial" w:cs="Arial"/>
                <w:color w:val="000000"/>
                <w:sz w:val="20"/>
                <w:szCs w:val="20"/>
                <w:lang w:eastAsia="zh-CN"/>
              </w:rPr>
              <w:t>ed by the SFC under the UT Code.</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841567" w:rsidRPr="00BE6003" w:rsidTr="001E3C8D">
        <w:trPr>
          <w:trHeight w:val="617"/>
        </w:trPr>
        <w:tc>
          <w:tcPr>
            <w:tcW w:w="2578" w:type="pct"/>
          </w:tcPr>
          <w:p w:rsidR="00841567" w:rsidRPr="00BE6003" w:rsidRDefault="00F77B87" w:rsidP="005B1AD2">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 xml:space="preserve">Although your ILAS policy is a </w:t>
            </w:r>
            <w:r w:rsidR="005B1AD2" w:rsidRPr="00BE6003">
              <w:rPr>
                <w:rFonts w:ascii="Arial" w:hAnsi="Arial" w:cs="Arial"/>
                <w:color w:val="000000"/>
                <w:sz w:val="20"/>
                <w:szCs w:val="20"/>
                <w:lang w:val="en-US"/>
              </w:rPr>
              <w:t xml:space="preserve">life insurance policy, because </w:t>
            </w:r>
            <w:r w:rsidRPr="00BE6003">
              <w:rPr>
                <w:rFonts w:ascii="Arial" w:hAnsi="Arial" w:cs="Arial"/>
                <w:color w:val="000000"/>
                <w:sz w:val="20"/>
                <w:szCs w:val="20"/>
                <w:lang w:val="en-US"/>
              </w:rPr>
              <w:t>part of your death benefit is linked to the performance of the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val="en-US"/>
              </w:rPr>
              <w:t xml:space="preserve"> you selected from time to time, your death benefit is subject to investment risks and market fluctuations. The death benefit payable may be significantly less than your premiums paid and may not be sufficient for your individual needs.</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F77B87" w:rsidRPr="00BE6003" w:rsidTr="001E3C8D">
        <w:trPr>
          <w:trHeight w:val="617"/>
        </w:trPr>
        <w:tc>
          <w:tcPr>
            <w:tcW w:w="2578" w:type="pct"/>
          </w:tcPr>
          <w:p w:rsidR="00F77B87" w:rsidRPr="00BE6003" w:rsidRDefault="00F77B87" w:rsidP="00F77B87">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More importantly, you should be aware of the following regarding your death benefit and the cost of insurance (“insurance charges”):</w:t>
            </w:r>
          </w:p>
          <w:p w:rsidR="00F77B87" w:rsidRPr="00BE6003" w:rsidRDefault="00F77B87" w:rsidP="003F1749">
            <w:pPr>
              <w:pStyle w:val="Number"/>
              <w:numPr>
                <w:ilvl w:val="0"/>
                <w:numId w:val="0"/>
              </w:numPr>
              <w:tabs>
                <w:tab w:val="left" w:pos="360"/>
              </w:tabs>
              <w:ind w:leftChars="262" w:left="793" w:hangingChars="82" w:hanging="164"/>
              <w:jc w:val="left"/>
              <w:rPr>
                <w:rFonts w:ascii="Arial" w:hAnsi="Arial" w:cs="Arial"/>
                <w:color w:val="000000"/>
                <w:sz w:val="20"/>
                <w:szCs w:val="20"/>
              </w:rPr>
            </w:pPr>
            <w:r w:rsidRPr="00BE6003">
              <w:rPr>
                <w:rFonts w:ascii="Arial" w:hAnsi="Arial" w:cs="Arial"/>
                <w:color w:val="000000"/>
                <w:sz w:val="20"/>
                <w:szCs w:val="20"/>
              </w:rPr>
              <w:t>-  Part of the fees and charges you pay that will be deducted from the value of your ILAS policy will be used to cover the insurance charges for the life coverage and any additional coverage you may choose.</w:t>
            </w:r>
          </w:p>
          <w:p w:rsidR="00F77B87" w:rsidRPr="00BE6003" w:rsidRDefault="00F77B87" w:rsidP="003F1749">
            <w:pPr>
              <w:pStyle w:val="Number"/>
              <w:numPr>
                <w:ilvl w:val="0"/>
                <w:numId w:val="0"/>
              </w:numPr>
              <w:tabs>
                <w:tab w:val="left" w:pos="360"/>
              </w:tabs>
              <w:ind w:leftChars="262" w:left="793" w:hangingChars="82" w:hanging="164"/>
              <w:jc w:val="left"/>
              <w:rPr>
                <w:rFonts w:ascii="Arial" w:hAnsi="Arial" w:cs="Arial"/>
                <w:color w:val="000000"/>
                <w:sz w:val="20"/>
                <w:szCs w:val="20"/>
              </w:rPr>
            </w:pPr>
            <w:r w:rsidRPr="00BE6003">
              <w:rPr>
                <w:rFonts w:ascii="Arial" w:hAnsi="Arial" w:cs="Arial"/>
                <w:color w:val="000000"/>
                <w:sz w:val="20"/>
                <w:szCs w:val="20"/>
              </w:rPr>
              <w:t>-  The insurance charges will reduce the amount that may be applied towards investment in the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rPr>
              <w:t xml:space="preserve"> selected.</w:t>
            </w:r>
          </w:p>
          <w:p w:rsidR="00F77B87" w:rsidRPr="00BE6003" w:rsidRDefault="00F77B87" w:rsidP="003F1749">
            <w:pPr>
              <w:pStyle w:val="Number"/>
              <w:numPr>
                <w:ilvl w:val="0"/>
                <w:numId w:val="0"/>
              </w:numPr>
              <w:tabs>
                <w:tab w:val="left" w:pos="360"/>
              </w:tabs>
              <w:ind w:leftChars="262" w:left="793" w:hangingChars="82" w:hanging="164"/>
              <w:jc w:val="left"/>
              <w:rPr>
                <w:rFonts w:ascii="Arial" w:hAnsi="Arial" w:cs="Arial"/>
                <w:color w:val="000000"/>
                <w:sz w:val="20"/>
                <w:szCs w:val="20"/>
              </w:rPr>
            </w:pPr>
            <w:r w:rsidRPr="00BE6003">
              <w:rPr>
                <w:rFonts w:ascii="Arial" w:hAnsi="Arial" w:cs="Arial"/>
                <w:color w:val="000000"/>
                <w:sz w:val="20"/>
                <w:szCs w:val="20"/>
              </w:rPr>
              <w:t>-  The insurance charges may increase significantly during the term of your ILAS policy due to factors such as age and investment losses, etc. This may result in significant or even total loss of your premiums paid.</w:t>
            </w:r>
          </w:p>
          <w:p w:rsidR="00F77B87" w:rsidRPr="00BE6003" w:rsidRDefault="00F77B87" w:rsidP="003F1749">
            <w:pPr>
              <w:pStyle w:val="Number"/>
              <w:numPr>
                <w:ilvl w:val="0"/>
                <w:numId w:val="0"/>
              </w:numPr>
              <w:tabs>
                <w:tab w:val="left" w:pos="360"/>
              </w:tabs>
              <w:ind w:leftChars="262" w:left="793" w:hangingChars="82" w:hanging="164"/>
              <w:jc w:val="left"/>
              <w:rPr>
                <w:rFonts w:ascii="Arial" w:hAnsi="Arial" w:cs="Arial"/>
                <w:color w:val="000000"/>
                <w:sz w:val="20"/>
                <w:szCs w:val="20"/>
              </w:rPr>
            </w:pPr>
            <w:r w:rsidRPr="00BE6003">
              <w:rPr>
                <w:rFonts w:ascii="Arial" w:hAnsi="Arial" w:cs="Arial"/>
                <w:color w:val="000000"/>
                <w:sz w:val="20"/>
                <w:szCs w:val="20"/>
              </w:rPr>
              <w:t xml:space="preserve">-  If the value of your ILAS policy becomes insufficient to cover all the ongoing fees and charges, including the insurance charges, </w:t>
            </w:r>
            <w:r w:rsidRPr="00BE6003">
              <w:rPr>
                <w:rFonts w:ascii="Arial" w:hAnsi="Arial" w:cs="Arial"/>
                <w:color w:val="000000"/>
                <w:sz w:val="20"/>
                <w:szCs w:val="20"/>
              </w:rPr>
              <w:lastRenderedPageBreak/>
              <w:t>your ILAS policy may be terminated early and you could lose all your premiums paid and benefits.</w:t>
            </w:r>
          </w:p>
          <w:p w:rsidR="00F77B87" w:rsidRPr="00BE6003" w:rsidRDefault="00F77B87" w:rsidP="003F1749">
            <w:pPr>
              <w:pStyle w:val="Number"/>
              <w:numPr>
                <w:ilvl w:val="0"/>
                <w:numId w:val="0"/>
              </w:numPr>
              <w:tabs>
                <w:tab w:val="left" w:pos="360"/>
              </w:tabs>
              <w:ind w:leftChars="262" w:left="793" w:hangingChars="82" w:hanging="164"/>
              <w:jc w:val="left"/>
              <w:rPr>
                <w:rFonts w:ascii="Arial" w:hAnsi="Arial" w:cs="Arial"/>
                <w:color w:val="000000"/>
                <w:sz w:val="20"/>
                <w:szCs w:val="20"/>
              </w:rPr>
            </w:pPr>
            <w:r w:rsidRPr="00BE6003">
              <w:rPr>
                <w:rFonts w:ascii="Arial" w:hAnsi="Arial" w:cs="Arial"/>
                <w:color w:val="000000"/>
                <w:sz w:val="20"/>
                <w:szCs w:val="20"/>
              </w:rPr>
              <w:t>-  You should consult your intermediary for details, such as how the charges may increase and could impact the value of your ILAS policy.</w:t>
            </w:r>
          </w:p>
        </w:tc>
        <w:tc>
          <w:tcPr>
            <w:tcW w:w="139" w:type="pct"/>
            <w:tcBorders>
              <w:left w:val="nil"/>
            </w:tcBorders>
          </w:tcPr>
          <w:p w:rsidR="00F77B87" w:rsidRPr="00BE6003" w:rsidRDefault="00F77B8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color w:val="000000"/>
                <w:sz w:val="20"/>
                <w:szCs w:val="20"/>
              </w:rPr>
            </w:pPr>
          </w:p>
        </w:tc>
      </w:tr>
      <w:tr w:rsidR="00722033" w:rsidRPr="00BE6003" w:rsidTr="00F26357">
        <w:trPr>
          <w:trHeight w:val="128"/>
        </w:trPr>
        <w:tc>
          <w:tcPr>
            <w:tcW w:w="2578" w:type="pct"/>
            <w:vMerge w:val="restart"/>
            <w:shd w:val="clear" w:color="auto" w:fill="auto"/>
          </w:tcPr>
          <w:p w:rsidR="00722033" w:rsidRDefault="00722033" w:rsidP="008508C3">
            <w:pPr>
              <w:pStyle w:val="Number"/>
              <w:tabs>
                <w:tab w:val="left" w:pos="360"/>
              </w:tabs>
              <w:jc w:val="left"/>
              <w:rPr>
                <w:rFonts w:ascii="Arial" w:hAnsi="Arial" w:cs="Arial"/>
                <w:b/>
                <w:color w:val="000000"/>
                <w:sz w:val="20"/>
                <w:szCs w:val="20"/>
                <w:lang w:val="en-US"/>
              </w:rPr>
            </w:pPr>
            <w:r w:rsidRPr="00BE6003">
              <w:rPr>
                <w:rFonts w:ascii="Arial" w:hAnsi="Arial" w:cs="Arial"/>
                <w:b/>
                <w:color w:val="000000"/>
                <w:sz w:val="20"/>
                <w:szCs w:val="20"/>
                <w:lang w:val="en-US"/>
              </w:rPr>
              <w:lastRenderedPageBreak/>
              <w:t>What are the key risks?</w:t>
            </w:r>
          </w:p>
          <w:p w:rsidR="004D4EC6" w:rsidRDefault="004D4EC6" w:rsidP="004D4EC6">
            <w:pPr>
              <w:pStyle w:val="Number"/>
              <w:numPr>
                <w:ilvl w:val="0"/>
                <w:numId w:val="0"/>
              </w:numPr>
              <w:tabs>
                <w:tab w:val="left" w:pos="360"/>
              </w:tabs>
              <w:ind w:left="567"/>
              <w:jc w:val="left"/>
              <w:rPr>
                <w:rFonts w:ascii="Arial" w:hAnsi="Arial" w:cs="Arial"/>
                <w:b/>
                <w:color w:val="000000"/>
                <w:sz w:val="20"/>
                <w:szCs w:val="20"/>
                <w:lang w:val="en-US"/>
              </w:rPr>
            </w:pPr>
          </w:p>
          <w:p w:rsidR="00722033" w:rsidRPr="00BE6003" w:rsidRDefault="00722033" w:rsidP="008508C3">
            <w:pPr>
              <w:pStyle w:val="Number"/>
              <w:numPr>
                <w:ilvl w:val="1"/>
                <w:numId w:val="9"/>
              </w:numPr>
              <w:tabs>
                <w:tab w:val="clear" w:pos="1080"/>
                <w:tab w:val="left" w:pos="360"/>
                <w:tab w:val="left" w:pos="630"/>
              </w:tabs>
              <w:ind w:left="630" w:hanging="270"/>
              <w:jc w:val="left"/>
              <w:rPr>
                <w:rFonts w:ascii="Arial" w:hAnsi="Arial" w:cs="Arial"/>
                <w:b/>
                <w:color w:val="000000"/>
                <w:sz w:val="20"/>
                <w:szCs w:val="20"/>
                <w:lang w:val="en-US"/>
              </w:rPr>
            </w:pPr>
            <w:r w:rsidRPr="00BE6003">
              <w:rPr>
                <w:rFonts w:ascii="Arial" w:hAnsi="Arial" w:cs="Arial"/>
                <w:bCs/>
                <w:color w:val="000000"/>
                <w:sz w:val="20"/>
                <w:szCs w:val="20"/>
              </w:rPr>
              <w:t>In</w:t>
            </w:r>
            <w:r w:rsidRPr="00BE6003">
              <w:rPr>
                <w:rFonts w:ascii="Arial" w:hAnsi="Arial" w:cs="Arial"/>
                <w:bCs/>
                <w:color w:val="000000"/>
                <w:sz w:val="20"/>
                <w:szCs w:val="20"/>
                <w:lang w:eastAsia="zh-CN"/>
              </w:rPr>
              <w:t>vestment involves risks. Please refer to the principal brochure for details</w:t>
            </w:r>
            <w:r w:rsidRPr="00BE6003">
              <w:rPr>
                <w:rFonts w:ascii="Arial" w:hAnsi="Arial" w:cs="Arial"/>
                <w:bCs/>
                <w:color w:val="000000"/>
                <w:sz w:val="20"/>
                <w:szCs w:val="20"/>
              </w:rPr>
              <w:t xml:space="preserve"> </w:t>
            </w:r>
            <w:r w:rsidRPr="00BE6003">
              <w:rPr>
                <w:rFonts w:ascii="Arial" w:hAnsi="Arial" w:cs="Arial"/>
                <w:bCs/>
                <w:color w:val="000000"/>
                <w:sz w:val="20"/>
                <w:szCs w:val="20"/>
                <w:lang w:eastAsia="zh-CN"/>
              </w:rPr>
              <w:t>including the risk factors.</w:t>
            </w:r>
          </w:p>
        </w:tc>
        <w:tc>
          <w:tcPr>
            <w:tcW w:w="139" w:type="pct"/>
            <w:tcBorders>
              <w:left w:val="nil"/>
            </w:tcBorders>
            <w:shd w:val="clear" w:color="auto" w:fill="auto"/>
          </w:tcPr>
          <w:p w:rsidR="00722033" w:rsidRPr="00BE6003" w:rsidRDefault="00722033">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722033" w:rsidRPr="00BE6003" w:rsidRDefault="00722033">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722033" w:rsidRPr="00BE6003" w:rsidRDefault="00722033">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722033" w:rsidRPr="00BE6003" w:rsidRDefault="00722033">
            <w:pPr>
              <w:jc w:val="left"/>
              <w:rPr>
                <w:rFonts w:ascii="Arial" w:hAnsi="Arial" w:cs="Arial"/>
                <w:color w:val="000000"/>
                <w:sz w:val="20"/>
                <w:szCs w:val="20"/>
              </w:rPr>
            </w:pPr>
          </w:p>
        </w:tc>
      </w:tr>
      <w:tr w:rsidR="00722033" w:rsidRPr="00BE6003" w:rsidTr="00F26357">
        <w:trPr>
          <w:trHeight w:val="127"/>
        </w:trPr>
        <w:tc>
          <w:tcPr>
            <w:tcW w:w="2578" w:type="pct"/>
            <w:vMerge/>
            <w:shd w:val="clear" w:color="auto" w:fill="auto"/>
          </w:tcPr>
          <w:p w:rsidR="00722033" w:rsidRPr="00BE6003" w:rsidRDefault="00722033" w:rsidP="008508C3">
            <w:pPr>
              <w:pStyle w:val="Number"/>
              <w:numPr>
                <w:ilvl w:val="1"/>
                <w:numId w:val="9"/>
              </w:numPr>
              <w:tabs>
                <w:tab w:val="clear" w:pos="1080"/>
                <w:tab w:val="left" w:pos="360"/>
                <w:tab w:val="left" w:pos="630"/>
              </w:tabs>
              <w:ind w:left="630" w:hanging="270"/>
              <w:jc w:val="left"/>
              <w:rPr>
                <w:rFonts w:ascii="Arial" w:hAnsi="Arial" w:cs="Arial"/>
                <w:color w:val="000000"/>
                <w:sz w:val="20"/>
                <w:szCs w:val="20"/>
                <w:lang w:val="en-US"/>
              </w:rPr>
            </w:pPr>
          </w:p>
        </w:tc>
        <w:tc>
          <w:tcPr>
            <w:tcW w:w="139" w:type="pct"/>
            <w:tcBorders>
              <w:left w:val="nil"/>
            </w:tcBorders>
            <w:shd w:val="clear" w:color="auto" w:fill="auto"/>
          </w:tcPr>
          <w:p w:rsidR="00722033" w:rsidRPr="00BE6003" w:rsidRDefault="00722033">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722033" w:rsidRPr="00BE6003" w:rsidRDefault="00722033">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722033" w:rsidRPr="00BE6003" w:rsidRDefault="00722033">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722033" w:rsidRPr="00BE6003" w:rsidRDefault="00722033">
            <w:pPr>
              <w:jc w:val="left"/>
              <w:rPr>
                <w:rFonts w:ascii="Arial" w:hAnsi="Arial" w:cs="Arial"/>
                <w:color w:val="000000"/>
                <w:sz w:val="20"/>
                <w:szCs w:val="20"/>
              </w:rPr>
            </w:pPr>
          </w:p>
        </w:tc>
      </w:tr>
      <w:tr w:rsidR="00C6070D" w:rsidRPr="00BE6003" w:rsidTr="001E3C8D">
        <w:trPr>
          <w:trHeight w:val="127"/>
        </w:trPr>
        <w:tc>
          <w:tcPr>
            <w:tcW w:w="2578" w:type="pct"/>
            <w:shd w:val="clear" w:color="auto" w:fill="auto"/>
          </w:tcPr>
          <w:p w:rsidR="00835C2E" w:rsidRPr="00BE6003" w:rsidRDefault="00C6070D" w:rsidP="008508C3">
            <w:pPr>
              <w:pStyle w:val="Number"/>
              <w:numPr>
                <w:ilvl w:val="1"/>
                <w:numId w:val="9"/>
              </w:numPr>
              <w:tabs>
                <w:tab w:val="clear" w:pos="1080"/>
                <w:tab w:val="left" w:pos="360"/>
                <w:tab w:val="left" w:pos="630"/>
              </w:tabs>
              <w:ind w:left="630" w:hanging="270"/>
              <w:jc w:val="left"/>
              <w:rPr>
                <w:rFonts w:ascii="Arial" w:hAnsi="Arial" w:cs="Arial"/>
                <w:color w:val="000000"/>
                <w:sz w:val="20"/>
                <w:szCs w:val="20"/>
                <w:lang w:val="en-US"/>
              </w:rPr>
            </w:pPr>
            <w:r w:rsidRPr="00BE6003">
              <w:rPr>
                <w:rFonts w:ascii="Arial" w:hAnsi="Arial" w:cs="Arial"/>
                <w:b/>
                <w:color w:val="000000"/>
                <w:sz w:val="20"/>
                <w:szCs w:val="20"/>
                <w:lang w:val="en-US"/>
              </w:rPr>
              <w:t>Credit and insolvency risks</w:t>
            </w:r>
            <w:r w:rsidR="00835C2E" w:rsidRPr="00BE6003">
              <w:rPr>
                <w:rFonts w:ascii="Arial" w:hAnsi="Arial" w:cs="Arial"/>
                <w:color w:val="000000"/>
                <w:sz w:val="20"/>
                <w:szCs w:val="20"/>
                <w:lang w:val="en-US"/>
              </w:rPr>
              <w:t xml:space="preserve"> - </w:t>
            </w:r>
            <w:r w:rsidR="00835C2E" w:rsidRPr="00BE6003">
              <w:rPr>
                <w:rFonts w:ascii="Arial" w:hAnsi="Arial" w:cs="Arial"/>
                <w:color w:val="000000"/>
                <w:sz w:val="20"/>
                <w:szCs w:val="20"/>
                <w:lang w:eastAsia="zh-CN"/>
              </w:rPr>
              <w:t xml:space="preserve">This product is an insurance policy issued by </w:t>
            </w:r>
            <w:r w:rsidR="00BA25D4" w:rsidRPr="00BE6003">
              <w:rPr>
                <w:rFonts w:ascii="Arial" w:hAnsi="Arial" w:cs="Arial"/>
                <w:color w:val="000000"/>
                <w:sz w:val="20"/>
                <w:szCs w:val="20"/>
                <w:lang w:eastAsia="zh-CN"/>
              </w:rPr>
              <w:t xml:space="preserve">the </w:t>
            </w:r>
            <w:r w:rsidR="00E93A73" w:rsidRPr="00BE6003">
              <w:rPr>
                <w:rFonts w:ascii="Arial" w:hAnsi="Arial" w:cs="Arial"/>
                <w:color w:val="000000"/>
                <w:sz w:val="20"/>
                <w:szCs w:val="20"/>
                <w:lang w:eastAsia="zh-CN"/>
              </w:rPr>
              <w:t>Insurer</w:t>
            </w:r>
            <w:r w:rsidR="00835C2E" w:rsidRPr="00BE6003">
              <w:rPr>
                <w:rFonts w:ascii="Arial" w:hAnsi="Arial" w:cs="Arial"/>
                <w:color w:val="000000"/>
                <w:sz w:val="20"/>
                <w:szCs w:val="20"/>
                <w:lang w:eastAsia="zh-CN"/>
              </w:rPr>
              <w:t xml:space="preserve">. </w:t>
            </w:r>
            <w:r w:rsidR="00835C2E" w:rsidRPr="00BE6003">
              <w:rPr>
                <w:rFonts w:ascii="Arial" w:hAnsi="Arial" w:cs="Arial"/>
                <w:color w:val="000000"/>
                <w:sz w:val="20"/>
                <w:szCs w:val="20"/>
              </w:rPr>
              <w:t xml:space="preserve"> </w:t>
            </w:r>
            <w:r w:rsidR="00835C2E" w:rsidRPr="00BE6003">
              <w:rPr>
                <w:rFonts w:ascii="Arial" w:hAnsi="Arial" w:cs="Arial"/>
                <w:color w:val="000000"/>
                <w:sz w:val="20"/>
                <w:szCs w:val="20"/>
                <w:lang w:eastAsia="zh-CN"/>
              </w:rPr>
              <w:t>Your</w:t>
            </w:r>
            <w:r w:rsidR="00835C2E" w:rsidRPr="00BE6003">
              <w:rPr>
                <w:rFonts w:ascii="Arial" w:hAnsi="Arial" w:cs="Arial"/>
                <w:color w:val="000000"/>
                <w:sz w:val="20"/>
                <w:szCs w:val="20"/>
              </w:rPr>
              <w:t xml:space="preserve"> </w:t>
            </w:r>
            <w:r w:rsidR="00835C2E" w:rsidRPr="00BE6003">
              <w:rPr>
                <w:rFonts w:ascii="Arial" w:hAnsi="Arial" w:cs="Arial"/>
                <w:color w:val="000000"/>
                <w:sz w:val="20"/>
                <w:szCs w:val="20"/>
                <w:lang w:eastAsia="zh-CN"/>
              </w:rPr>
              <w:t>investments are su</w:t>
            </w:r>
            <w:r w:rsidR="00BA25D4" w:rsidRPr="00BE6003">
              <w:rPr>
                <w:rFonts w:ascii="Arial" w:hAnsi="Arial" w:cs="Arial"/>
                <w:color w:val="000000"/>
                <w:sz w:val="20"/>
                <w:szCs w:val="20"/>
                <w:lang w:eastAsia="zh-CN"/>
              </w:rPr>
              <w:t xml:space="preserve">bject to the credit risks of the </w:t>
            </w:r>
            <w:r w:rsidR="00E93A73" w:rsidRPr="00BE6003">
              <w:rPr>
                <w:rFonts w:ascii="Arial" w:hAnsi="Arial" w:cs="Arial"/>
                <w:color w:val="000000"/>
                <w:sz w:val="20"/>
                <w:szCs w:val="20"/>
                <w:lang w:eastAsia="zh-CN"/>
              </w:rPr>
              <w:t>Insurer</w:t>
            </w:r>
            <w:r w:rsidR="00835C2E" w:rsidRPr="00BE6003">
              <w:rPr>
                <w:rFonts w:ascii="Arial" w:hAnsi="Arial" w:cs="Arial"/>
                <w:color w:val="000000"/>
                <w:sz w:val="20"/>
                <w:szCs w:val="20"/>
                <w:lang w:eastAsia="zh-CN"/>
              </w:rPr>
              <w:t>.</w:t>
            </w:r>
          </w:p>
        </w:tc>
        <w:tc>
          <w:tcPr>
            <w:tcW w:w="139" w:type="pct"/>
            <w:tcBorders>
              <w:left w:val="nil"/>
            </w:tcBorders>
            <w:shd w:val="clear" w:color="auto" w:fill="auto"/>
          </w:tcPr>
          <w:p w:rsidR="00C6070D" w:rsidRPr="00BE6003" w:rsidRDefault="00C6070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C6070D" w:rsidRPr="00BE6003" w:rsidRDefault="00C6070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C6070D" w:rsidRPr="00BE6003" w:rsidRDefault="00C6070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6070D" w:rsidRPr="00BE6003" w:rsidRDefault="00C6070D">
            <w:pPr>
              <w:jc w:val="left"/>
              <w:rPr>
                <w:rFonts w:ascii="Arial" w:hAnsi="Arial" w:cs="Arial"/>
                <w:color w:val="000000"/>
                <w:sz w:val="20"/>
                <w:szCs w:val="20"/>
              </w:rPr>
            </w:pPr>
          </w:p>
        </w:tc>
      </w:tr>
      <w:tr w:rsidR="005B76FE" w:rsidRPr="00BE6003" w:rsidTr="001E3C8D">
        <w:trPr>
          <w:trHeight w:val="127"/>
        </w:trPr>
        <w:tc>
          <w:tcPr>
            <w:tcW w:w="2578" w:type="pct"/>
            <w:shd w:val="clear" w:color="auto" w:fill="auto"/>
          </w:tcPr>
          <w:p w:rsidR="005B76FE" w:rsidRPr="00BE6003" w:rsidRDefault="005B76FE" w:rsidP="000714B4">
            <w:pPr>
              <w:pStyle w:val="Number"/>
              <w:numPr>
                <w:ilvl w:val="1"/>
                <w:numId w:val="9"/>
              </w:numPr>
              <w:tabs>
                <w:tab w:val="clear" w:pos="1080"/>
                <w:tab w:val="left" w:pos="360"/>
                <w:tab w:val="left"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 xml:space="preserve">The investment options available under </w:t>
            </w:r>
            <w:r w:rsidR="000714B4" w:rsidRPr="00BE6003">
              <w:rPr>
                <w:rFonts w:ascii="Arial" w:hAnsi="Arial" w:cs="Arial"/>
                <w:color w:val="000000"/>
                <w:sz w:val="20"/>
                <w:szCs w:val="20"/>
                <w:lang w:eastAsia="zh-CN"/>
              </w:rPr>
              <w:t>this product</w:t>
            </w:r>
            <w:r w:rsidRPr="00BE6003">
              <w:rPr>
                <w:rFonts w:ascii="Arial" w:hAnsi="Arial" w:cs="Arial"/>
                <w:color w:val="000000"/>
                <w:sz w:val="20"/>
                <w:szCs w:val="20"/>
                <w:lang w:eastAsia="zh-CN"/>
              </w:rPr>
              <w:t xml:space="preserve"> can have very different features and risk profiles.</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Some may be of high risk. Please read the principal brochure and the offering document of the</w:t>
            </w:r>
            <w:r w:rsidRPr="00BE6003">
              <w:rPr>
                <w:rFonts w:ascii="Arial" w:hAnsi="Arial" w:cs="Arial"/>
                <w:color w:val="000000"/>
                <w:sz w:val="20"/>
                <w:szCs w:val="20"/>
              </w:rPr>
              <w:t xml:space="preserve"> </w:t>
            </w:r>
            <w:r w:rsidR="00B53162" w:rsidRPr="00BE6003">
              <w:rPr>
                <w:rFonts w:ascii="Arial" w:hAnsi="Arial" w:cs="Arial"/>
                <w:color w:val="000000"/>
                <w:sz w:val="20"/>
                <w:szCs w:val="20"/>
              </w:rPr>
              <w:t>underlying funds</w:t>
            </w:r>
            <w:r w:rsidR="00E97DA4" w:rsidRPr="00BE6003">
              <w:rPr>
                <w:rFonts w:ascii="Arial" w:hAnsi="Arial" w:cs="Arial"/>
                <w:color w:val="000000"/>
                <w:sz w:val="20"/>
                <w:szCs w:val="20"/>
                <w:vertAlign w:val="superscript"/>
                <w:lang w:eastAsia="zh-CN"/>
              </w:rPr>
              <w:t>1</w:t>
            </w:r>
            <w:r w:rsidR="00E97DA4" w:rsidRPr="00BE6003">
              <w:rPr>
                <w:rFonts w:ascii="Arial" w:hAnsi="Arial" w:cs="Arial"/>
                <w:color w:val="000000"/>
                <w:sz w:val="20"/>
                <w:szCs w:val="20"/>
                <w:lang w:eastAsia="zh-CN"/>
              </w:rPr>
              <w:t xml:space="preserve"> </w:t>
            </w:r>
            <w:r w:rsidRPr="00BE6003">
              <w:rPr>
                <w:rFonts w:ascii="Arial" w:hAnsi="Arial" w:cs="Arial"/>
                <w:color w:val="000000"/>
                <w:sz w:val="20"/>
                <w:szCs w:val="20"/>
                <w:lang w:eastAsia="zh-CN"/>
              </w:rPr>
              <w:t>involved for details.</w:t>
            </w:r>
          </w:p>
        </w:tc>
        <w:tc>
          <w:tcPr>
            <w:tcW w:w="139" w:type="pct"/>
            <w:tcBorders>
              <w:left w:val="nil"/>
            </w:tcBorders>
            <w:shd w:val="clear" w:color="auto" w:fill="auto"/>
          </w:tcPr>
          <w:p w:rsidR="005B76FE" w:rsidRPr="00BE6003" w:rsidRDefault="005B76FE">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5B76FE" w:rsidRPr="00BE6003" w:rsidRDefault="005B76FE">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5B76FE" w:rsidRPr="00BE6003" w:rsidRDefault="005B76FE">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5B76FE" w:rsidRPr="00BE6003" w:rsidRDefault="005B76FE">
            <w:pPr>
              <w:jc w:val="left"/>
              <w:rPr>
                <w:rFonts w:ascii="Arial" w:hAnsi="Arial" w:cs="Arial"/>
                <w:color w:val="000000"/>
                <w:sz w:val="20"/>
                <w:szCs w:val="20"/>
              </w:rPr>
            </w:pPr>
          </w:p>
        </w:tc>
      </w:tr>
      <w:tr w:rsidR="00C329FD" w:rsidRPr="00BE6003" w:rsidTr="001E3C8D">
        <w:tc>
          <w:tcPr>
            <w:tcW w:w="2578" w:type="pct"/>
          </w:tcPr>
          <w:p w:rsidR="0083342D" w:rsidRPr="00BE6003" w:rsidRDefault="0083342D" w:rsidP="009955DA">
            <w:pPr>
              <w:pStyle w:val="Number"/>
              <w:numPr>
                <w:ilvl w:val="1"/>
                <w:numId w:val="9"/>
              </w:numPr>
              <w:tabs>
                <w:tab w:val="clear" w:pos="1080"/>
                <w:tab w:val="left" w:pos="360"/>
                <w:tab w:val="left" w:pos="630"/>
              </w:tabs>
              <w:ind w:left="630" w:hanging="270"/>
              <w:jc w:val="left"/>
              <w:rPr>
                <w:rFonts w:ascii="Arial" w:hAnsi="Arial" w:cs="Arial"/>
                <w:color w:val="000000"/>
                <w:sz w:val="20"/>
                <w:szCs w:val="20"/>
                <w:lang w:val="en-US"/>
              </w:rPr>
            </w:pPr>
            <w:r w:rsidRPr="00BE6003">
              <w:rPr>
                <w:rFonts w:ascii="Arial" w:hAnsi="Arial" w:cs="Arial"/>
                <w:b/>
                <w:bCs/>
                <w:color w:val="000000"/>
                <w:sz w:val="20"/>
                <w:szCs w:val="20"/>
                <w:lang w:eastAsia="zh-CN"/>
              </w:rPr>
              <w:t xml:space="preserve">Early surrender/withdrawal penalty </w:t>
            </w:r>
            <w:r w:rsidRPr="00BE6003">
              <w:rPr>
                <w:rFonts w:ascii="Arial" w:hAnsi="Arial" w:cs="Arial"/>
                <w:color w:val="000000"/>
                <w:sz w:val="20"/>
                <w:szCs w:val="20"/>
                <w:lang w:eastAsia="zh-CN"/>
              </w:rPr>
              <w:t xml:space="preserve">– This ILAS </w:t>
            </w:r>
            <w:r w:rsidR="000714B4" w:rsidRPr="00BE6003">
              <w:rPr>
                <w:rFonts w:ascii="Arial" w:hAnsi="Arial" w:cs="Arial"/>
                <w:color w:val="000000"/>
                <w:sz w:val="20"/>
                <w:szCs w:val="20"/>
                <w:lang w:eastAsia="zh-CN"/>
              </w:rPr>
              <w:t xml:space="preserve">policy </w:t>
            </w:r>
            <w:r w:rsidRPr="00BE6003">
              <w:rPr>
                <w:rFonts w:ascii="Arial" w:hAnsi="Arial" w:cs="Arial"/>
                <w:color w:val="000000"/>
                <w:sz w:val="20"/>
                <w:szCs w:val="20"/>
                <w:lang w:eastAsia="zh-CN"/>
              </w:rPr>
              <w:t>is designed to be held for a long term</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period. Early surrender or withdrawal of the policy/suspension of or reduction in premium may result</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in a significant loss of principal and/o</w:t>
            </w:r>
            <w:r w:rsidR="00BA25D4" w:rsidRPr="00BE6003">
              <w:rPr>
                <w:rFonts w:ascii="Arial" w:hAnsi="Arial" w:cs="Arial"/>
                <w:color w:val="000000"/>
                <w:sz w:val="20"/>
                <w:szCs w:val="20"/>
                <w:lang w:eastAsia="zh-CN"/>
              </w:rPr>
              <w:t>r</w:t>
            </w:r>
            <w:r w:rsidRPr="00BE6003">
              <w:rPr>
                <w:rFonts w:ascii="Arial" w:hAnsi="Arial" w:cs="Arial"/>
                <w:color w:val="000000"/>
                <w:sz w:val="20"/>
                <w:szCs w:val="20"/>
                <w:lang w:eastAsia="zh-CN"/>
              </w:rPr>
              <w:t xml:space="preserve"> bonuses awarded. Poor performance of </w:t>
            </w:r>
            <w:r w:rsidR="002635A1" w:rsidRPr="00BE6003">
              <w:rPr>
                <w:rFonts w:ascii="Arial" w:hAnsi="Arial" w:cs="Arial"/>
                <w:color w:val="000000"/>
                <w:sz w:val="20"/>
                <w:szCs w:val="20"/>
                <w:lang w:eastAsia="zh-CN"/>
              </w:rPr>
              <w:t>u</w:t>
            </w:r>
            <w:r w:rsidR="00B53162" w:rsidRPr="00BE6003">
              <w:rPr>
                <w:rFonts w:ascii="Arial" w:hAnsi="Arial" w:cs="Arial"/>
                <w:color w:val="000000"/>
                <w:sz w:val="20"/>
                <w:szCs w:val="20"/>
                <w:lang w:eastAsia="zh-CN"/>
              </w:rPr>
              <w:t>nderlying funds</w:t>
            </w:r>
            <w:r w:rsidR="00E97DA4"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/assets may further magnify your investment losses, while all charges are still deductible.</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C329FD" w:rsidRPr="00BE6003" w:rsidTr="001E3C8D">
        <w:tc>
          <w:tcPr>
            <w:tcW w:w="2578" w:type="pct"/>
          </w:tcPr>
          <w:p w:rsidR="0083342D" w:rsidRPr="00BE6003" w:rsidRDefault="0083342D" w:rsidP="008508C3">
            <w:pPr>
              <w:pStyle w:val="Number"/>
              <w:numPr>
                <w:ilvl w:val="1"/>
                <w:numId w:val="9"/>
              </w:numPr>
              <w:tabs>
                <w:tab w:val="clear" w:pos="1080"/>
                <w:tab w:val="left" w:pos="360"/>
                <w:tab w:val="left" w:pos="630"/>
              </w:tabs>
              <w:autoSpaceDE w:val="0"/>
              <w:autoSpaceDN w:val="0"/>
              <w:adjustRightInd w:val="0"/>
              <w:ind w:left="630" w:hanging="270"/>
              <w:jc w:val="left"/>
              <w:rPr>
                <w:rFonts w:ascii="Arial" w:hAnsi="Arial" w:cs="Arial"/>
                <w:color w:val="000000"/>
                <w:sz w:val="20"/>
                <w:szCs w:val="20"/>
                <w:lang w:val="en-US"/>
              </w:rPr>
            </w:pPr>
            <w:r w:rsidRPr="00BE6003">
              <w:rPr>
                <w:rFonts w:ascii="Arial" w:hAnsi="Arial" w:cs="Arial"/>
                <w:b/>
                <w:bCs/>
                <w:color w:val="000000"/>
                <w:sz w:val="20"/>
                <w:szCs w:val="20"/>
                <w:lang w:eastAsia="zh-CN"/>
              </w:rPr>
              <w:t xml:space="preserve">Premium holiday </w:t>
            </w:r>
            <w:r w:rsidRPr="00BE6003">
              <w:rPr>
                <w:rFonts w:ascii="Arial" w:hAnsi="Arial" w:cs="Arial"/>
                <w:color w:val="000000"/>
                <w:sz w:val="20"/>
                <w:szCs w:val="20"/>
                <w:lang w:eastAsia="zh-CN"/>
              </w:rPr>
              <w:t xml:space="preserve">– with no premium contribution during premium holiday, </w:t>
            </w:r>
            <w:r w:rsidR="000714B4" w:rsidRPr="00BE6003">
              <w:rPr>
                <w:rFonts w:ascii="Arial" w:hAnsi="Arial" w:cs="Arial"/>
                <w:color w:val="000000"/>
                <w:sz w:val="20"/>
                <w:szCs w:val="20"/>
                <w:lang w:eastAsia="zh-CN"/>
              </w:rPr>
              <w:t>the value of this ILAS policy</w:t>
            </w:r>
            <w:r w:rsidRPr="00BE6003">
              <w:rPr>
                <w:rFonts w:ascii="Arial" w:hAnsi="Arial" w:cs="Arial"/>
                <w:color w:val="000000"/>
                <w:sz w:val="20"/>
                <w:szCs w:val="20"/>
                <w:lang w:eastAsia="zh-CN"/>
              </w:rPr>
              <w:t xml:space="preserve"> may</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be significantly reduced due to fees and charges, which are still deductible during premium holiday,</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and your entitlement to bonuses may also be affected.</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6E778D" w:rsidRPr="00BE6003" w:rsidTr="001E3C8D">
        <w:tc>
          <w:tcPr>
            <w:tcW w:w="2578" w:type="pct"/>
          </w:tcPr>
          <w:p w:rsidR="006E778D" w:rsidRPr="009955DA" w:rsidRDefault="006E778D" w:rsidP="008508C3">
            <w:pPr>
              <w:pStyle w:val="Number"/>
              <w:numPr>
                <w:ilvl w:val="1"/>
                <w:numId w:val="9"/>
              </w:numPr>
              <w:tabs>
                <w:tab w:val="clear" w:pos="1080"/>
                <w:tab w:val="left" w:pos="360"/>
                <w:tab w:val="left" w:pos="630"/>
              </w:tabs>
              <w:autoSpaceDE w:val="0"/>
              <w:autoSpaceDN w:val="0"/>
              <w:adjustRightInd w:val="0"/>
              <w:ind w:left="630" w:hanging="270"/>
              <w:jc w:val="left"/>
              <w:rPr>
                <w:rFonts w:ascii="Arial" w:hAnsi="Arial" w:cs="Arial"/>
                <w:bCs/>
                <w:color w:val="000000"/>
                <w:sz w:val="20"/>
                <w:szCs w:val="20"/>
                <w:lang w:eastAsia="zh-CN"/>
              </w:rPr>
            </w:pPr>
            <w:r w:rsidRPr="00BE6003">
              <w:rPr>
                <w:rFonts w:ascii="Arial" w:hAnsi="Arial" w:cs="Arial"/>
                <w:b/>
                <w:bCs/>
                <w:color w:val="000000"/>
                <w:sz w:val="20"/>
                <w:szCs w:val="20"/>
                <w:lang w:eastAsia="zh-CN"/>
              </w:rPr>
              <w:t xml:space="preserve">Market risks </w:t>
            </w:r>
            <w:r w:rsidRPr="00BE6003">
              <w:rPr>
                <w:rFonts w:ascii="Arial" w:hAnsi="Arial" w:cs="Arial"/>
                <w:color w:val="000000"/>
                <w:sz w:val="20"/>
                <w:szCs w:val="20"/>
                <w:lang w:eastAsia="zh-CN"/>
              </w:rPr>
              <w:t xml:space="preserve">– Return of </w:t>
            </w:r>
            <w:r w:rsidR="000714B4" w:rsidRPr="00BE6003">
              <w:rPr>
                <w:rFonts w:ascii="Arial" w:hAnsi="Arial" w:cs="Arial"/>
                <w:color w:val="000000"/>
                <w:sz w:val="20"/>
                <w:szCs w:val="20"/>
                <w:lang w:eastAsia="zh-CN"/>
              </w:rPr>
              <w:t xml:space="preserve">this </w:t>
            </w:r>
            <w:r w:rsidRPr="00BE6003">
              <w:rPr>
                <w:rFonts w:ascii="Arial" w:hAnsi="Arial" w:cs="Arial"/>
                <w:color w:val="000000"/>
                <w:sz w:val="20"/>
                <w:szCs w:val="20"/>
                <w:lang w:eastAsia="zh-CN"/>
              </w:rPr>
              <w:t xml:space="preserve">ILAS </w:t>
            </w:r>
            <w:r w:rsidR="000714B4" w:rsidRPr="00BE6003">
              <w:rPr>
                <w:rFonts w:ascii="Arial" w:hAnsi="Arial" w:cs="Arial"/>
                <w:color w:val="000000"/>
                <w:sz w:val="20"/>
                <w:szCs w:val="20"/>
                <w:lang w:eastAsia="zh-CN"/>
              </w:rPr>
              <w:t xml:space="preserve">policy </w:t>
            </w:r>
            <w:r w:rsidRPr="00BE6003">
              <w:rPr>
                <w:rFonts w:ascii="Arial" w:hAnsi="Arial" w:cs="Arial"/>
                <w:color w:val="000000"/>
                <w:sz w:val="20"/>
                <w:szCs w:val="20"/>
                <w:lang w:eastAsia="zh-CN"/>
              </w:rPr>
              <w:t xml:space="preserve">is contingent upon the performance of the </w:t>
            </w:r>
            <w:r w:rsidR="002635A1" w:rsidRPr="00BE6003">
              <w:rPr>
                <w:rFonts w:ascii="Arial" w:hAnsi="Arial" w:cs="Arial"/>
                <w:color w:val="000000"/>
                <w:sz w:val="20"/>
                <w:szCs w:val="20"/>
                <w:lang w:eastAsia="zh-CN"/>
              </w:rPr>
              <w:t>u</w:t>
            </w:r>
            <w:r w:rsidR="00B53162" w:rsidRPr="00BE6003">
              <w:rPr>
                <w:rFonts w:ascii="Arial" w:hAnsi="Arial" w:cs="Arial"/>
                <w:color w:val="000000"/>
                <w:sz w:val="20"/>
                <w:szCs w:val="20"/>
                <w:lang w:eastAsia="zh-CN"/>
              </w:rPr>
              <w:t>nderlying funds</w:t>
            </w:r>
            <w:r w:rsidR="00E97DA4"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/assets and therefore there is a risk of capital loss.</w:t>
            </w:r>
          </w:p>
          <w:p w:rsidR="00F3174B" w:rsidRDefault="00F3174B">
            <w:pPr>
              <w:pStyle w:val="Number"/>
              <w:numPr>
                <w:ilvl w:val="0"/>
                <w:numId w:val="0"/>
              </w:numPr>
              <w:tabs>
                <w:tab w:val="left" w:pos="360"/>
                <w:tab w:val="left" w:pos="630"/>
              </w:tabs>
              <w:autoSpaceDE w:val="0"/>
              <w:autoSpaceDN w:val="0"/>
              <w:adjustRightInd w:val="0"/>
              <w:ind w:left="630"/>
              <w:jc w:val="left"/>
              <w:rPr>
                <w:rFonts w:ascii="Arial" w:hAnsi="Arial" w:cs="Arial"/>
                <w:bCs/>
                <w:color w:val="000000"/>
                <w:sz w:val="20"/>
                <w:szCs w:val="20"/>
                <w:lang w:eastAsia="zh-CN"/>
              </w:rPr>
            </w:pPr>
          </w:p>
          <w:p w:rsidR="009955DA" w:rsidRPr="00BE6003" w:rsidRDefault="009955DA" w:rsidP="008508C3">
            <w:pPr>
              <w:pStyle w:val="Number"/>
              <w:numPr>
                <w:ilvl w:val="1"/>
                <w:numId w:val="9"/>
              </w:numPr>
              <w:tabs>
                <w:tab w:val="clear" w:pos="1080"/>
                <w:tab w:val="left" w:pos="360"/>
                <w:tab w:val="left" w:pos="630"/>
              </w:tabs>
              <w:autoSpaceDE w:val="0"/>
              <w:autoSpaceDN w:val="0"/>
              <w:adjustRightInd w:val="0"/>
              <w:ind w:left="630" w:hanging="270"/>
              <w:jc w:val="left"/>
              <w:rPr>
                <w:rFonts w:ascii="Arial" w:hAnsi="Arial" w:cs="Arial"/>
                <w:bCs/>
                <w:color w:val="000000"/>
                <w:sz w:val="20"/>
                <w:szCs w:val="20"/>
                <w:lang w:eastAsia="zh-CN"/>
              </w:rPr>
            </w:pPr>
            <w:r>
              <w:rPr>
                <w:rFonts w:ascii="Arial" w:hAnsi="Arial" w:cs="Arial"/>
                <w:bCs/>
                <w:color w:val="000000"/>
                <w:sz w:val="20"/>
                <w:szCs w:val="20"/>
                <w:lang w:eastAsia="zh-CN"/>
              </w:rPr>
              <w:lastRenderedPageBreak/>
              <w:t xml:space="preserve">The life coverage of this ILAS policy </w:t>
            </w:r>
            <w:r w:rsidR="003434E0">
              <w:rPr>
                <w:rFonts w:ascii="Arial" w:hAnsi="Arial" w:cs="Arial"/>
                <w:bCs/>
                <w:color w:val="000000"/>
                <w:sz w:val="20"/>
                <w:szCs w:val="20"/>
                <w:lang w:eastAsia="zh-CN"/>
              </w:rPr>
              <w:t>[</w:t>
            </w:r>
            <w:r>
              <w:rPr>
                <w:rFonts w:ascii="Arial" w:hAnsi="Arial" w:cs="Arial"/>
                <w:bCs/>
                <w:color w:val="000000"/>
                <w:sz w:val="20"/>
                <w:szCs w:val="20"/>
                <w:lang w:eastAsia="zh-CN"/>
              </w:rPr>
              <w:t>after the premium payment period/</w:t>
            </w:r>
            <w:r w:rsidR="00CC5516" w:rsidRPr="00CC5516">
              <w:rPr>
                <w:rFonts w:ascii="Arial" w:hAnsi="Arial" w:cs="Arial"/>
                <w:bCs/>
                <w:i/>
                <w:color w:val="000000"/>
                <w:sz w:val="20"/>
                <w:szCs w:val="20"/>
                <w:lang w:eastAsia="zh-CN"/>
              </w:rPr>
              <w:t>specify other circumstances</w:t>
            </w:r>
            <w:r w:rsidR="003434E0">
              <w:rPr>
                <w:rFonts w:ascii="Arial" w:hAnsi="Arial" w:cs="Arial"/>
                <w:bCs/>
                <w:color w:val="000000"/>
                <w:sz w:val="20"/>
                <w:szCs w:val="20"/>
                <w:lang w:eastAsia="zh-CN"/>
              </w:rPr>
              <w:t>]</w:t>
            </w:r>
            <w:r>
              <w:rPr>
                <w:rFonts w:ascii="Arial" w:hAnsi="Arial" w:cs="Arial"/>
                <w:bCs/>
                <w:color w:val="000000"/>
                <w:sz w:val="20"/>
                <w:szCs w:val="20"/>
                <w:lang w:eastAsia="zh-CN"/>
              </w:rPr>
              <w:t xml:space="preserve"> is only equal to </w:t>
            </w:r>
            <w:r w:rsidR="003434E0">
              <w:rPr>
                <w:rFonts w:ascii="Arial" w:hAnsi="Arial" w:cs="Arial"/>
                <w:bCs/>
                <w:color w:val="000000"/>
                <w:sz w:val="20"/>
                <w:szCs w:val="20"/>
                <w:lang w:eastAsia="zh-CN"/>
              </w:rPr>
              <w:t>[</w:t>
            </w:r>
            <w:r>
              <w:rPr>
                <w:rFonts w:ascii="Arial" w:hAnsi="Arial" w:cs="Arial"/>
                <w:bCs/>
                <w:color w:val="000000"/>
                <w:sz w:val="20"/>
                <w:szCs w:val="20"/>
                <w:lang w:eastAsia="zh-CN"/>
              </w:rPr>
              <w:t>or may be less than</w:t>
            </w:r>
            <w:r w:rsidR="003434E0">
              <w:rPr>
                <w:rFonts w:ascii="Arial" w:hAnsi="Arial" w:cs="Arial"/>
                <w:bCs/>
                <w:color w:val="000000"/>
                <w:sz w:val="20"/>
                <w:szCs w:val="20"/>
                <w:lang w:eastAsia="zh-CN"/>
              </w:rPr>
              <w:t>]</w:t>
            </w:r>
            <w:r>
              <w:rPr>
                <w:rFonts w:ascii="Arial" w:hAnsi="Arial" w:cs="Arial"/>
                <w:bCs/>
                <w:color w:val="000000"/>
                <w:sz w:val="20"/>
                <w:szCs w:val="20"/>
                <w:lang w:eastAsia="zh-CN"/>
              </w:rPr>
              <w:t xml:space="preserve"> your ILAS policy value </w:t>
            </w:r>
            <w:r w:rsidR="003D060A">
              <w:rPr>
                <w:rFonts w:ascii="Arial" w:hAnsi="Arial" w:cs="Arial"/>
                <w:bCs/>
                <w:color w:val="000000"/>
                <w:sz w:val="20"/>
                <w:szCs w:val="20"/>
                <w:lang w:eastAsia="zh-CN"/>
              </w:rPr>
              <w:t>[</w:t>
            </w:r>
            <w:r>
              <w:rPr>
                <w:rFonts w:ascii="Arial" w:hAnsi="Arial" w:cs="Arial"/>
                <w:bCs/>
                <w:color w:val="000000"/>
                <w:sz w:val="20"/>
                <w:szCs w:val="20"/>
                <w:lang w:eastAsia="zh-CN"/>
              </w:rPr>
              <w:t>due to surrender charge</w:t>
            </w:r>
            <w:r w:rsidR="003D060A">
              <w:rPr>
                <w:rFonts w:ascii="Arial" w:hAnsi="Arial" w:cs="Arial"/>
                <w:bCs/>
                <w:color w:val="000000"/>
                <w:sz w:val="20"/>
                <w:szCs w:val="20"/>
                <w:lang w:eastAsia="zh-CN"/>
              </w:rPr>
              <w:t>]</w:t>
            </w:r>
            <w:r>
              <w:rPr>
                <w:rFonts w:ascii="Arial" w:hAnsi="Arial" w:cs="Arial"/>
                <w:bCs/>
                <w:color w:val="000000"/>
                <w:sz w:val="20"/>
                <w:szCs w:val="20"/>
                <w:lang w:eastAsia="zh-CN"/>
              </w:rPr>
              <w:t>. This means that the beneficiary(ies) will not receive any additional payment from the Insurer on top of the prevailing value of your ILAS policy upon the death of the life insured.</w:t>
            </w:r>
          </w:p>
        </w:tc>
        <w:tc>
          <w:tcPr>
            <w:tcW w:w="139" w:type="pct"/>
            <w:tcBorders>
              <w:left w:val="nil"/>
            </w:tcBorders>
          </w:tcPr>
          <w:p w:rsidR="006E778D" w:rsidRPr="00BE6003" w:rsidRDefault="006E778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6E778D" w:rsidRPr="00BE6003" w:rsidRDefault="006E778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6E778D" w:rsidRPr="00BE6003" w:rsidRDefault="006E778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6E778D" w:rsidRPr="00BE6003" w:rsidRDefault="006E778D">
            <w:pPr>
              <w:jc w:val="left"/>
              <w:rPr>
                <w:rFonts w:ascii="Arial" w:hAnsi="Arial" w:cs="Arial"/>
                <w:color w:val="000000"/>
                <w:sz w:val="20"/>
                <w:szCs w:val="20"/>
              </w:rPr>
            </w:pPr>
          </w:p>
        </w:tc>
      </w:tr>
      <w:tr w:rsidR="00841567" w:rsidRPr="00BE6003" w:rsidTr="001E3C8D">
        <w:tc>
          <w:tcPr>
            <w:tcW w:w="2578" w:type="pct"/>
          </w:tcPr>
          <w:p w:rsidR="00A3183E" w:rsidRPr="00BE6003" w:rsidRDefault="00A3183E" w:rsidP="000714B4">
            <w:pPr>
              <w:pStyle w:val="Number"/>
              <w:numPr>
                <w:ilvl w:val="1"/>
                <w:numId w:val="9"/>
              </w:numPr>
              <w:tabs>
                <w:tab w:val="clear" w:pos="1080"/>
                <w:tab w:val="left" w:pos="360"/>
                <w:tab w:val="left" w:pos="630"/>
              </w:tabs>
              <w:autoSpaceDE w:val="0"/>
              <w:autoSpaceDN w:val="0"/>
              <w:adjustRightInd w:val="0"/>
              <w:ind w:left="630" w:hanging="270"/>
              <w:jc w:val="left"/>
              <w:rPr>
                <w:rFonts w:ascii="Arial" w:hAnsi="Arial" w:cs="Arial"/>
                <w:color w:val="000000"/>
                <w:sz w:val="20"/>
                <w:szCs w:val="20"/>
                <w:lang w:val="en-US"/>
              </w:rPr>
            </w:pPr>
            <w:r w:rsidRPr="00BE6003">
              <w:rPr>
                <w:rFonts w:ascii="Arial" w:hAnsi="Arial" w:cs="Arial"/>
                <w:b/>
                <w:bCs/>
                <w:color w:val="000000"/>
                <w:sz w:val="20"/>
                <w:szCs w:val="20"/>
                <w:lang w:eastAsia="zh-CN"/>
              </w:rPr>
              <w:lastRenderedPageBreak/>
              <w:t xml:space="preserve">Foreign exchange risks </w:t>
            </w:r>
            <w:r w:rsidRPr="00BE6003">
              <w:rPr>
                <w:rFonts w:ascii="Arial" w:hAnsi="Arial" w:cs="Arial"/>
                <w:color w:val="000000"/>
                <w:sz w:val="20"/>
                <w:szCs w:val="20"/>
                <w:lang w:eastAsia="zh-CN"/>
              </w:rPr>
              <w:t xml:space="preserve">– The investment returns of your ILAS </w:t>
            </w:r>
            <w:r w:rsidR="000714B4" w:rsidRPr="00BE6003">
              <w:rPr>
                <w:rFonts w:ascii="Arial" w:hAnsi="Arial" w:cs="Arial"/>
                <w:color w:val="000000"/>
                <w:sz w:val="20"/>
                <w:szCs w:val="20"/>
                <w:lang w:eastAsia="zh-CN"/>
              </w:rPr>
              <w:t xml:space="preserve">policy </w:t>
            </w:r>
            <w:r w:rsidRPr="00BE6003">
              <w:rPr>
                <w:rFonts w:ascii="Arial" w:hAnsi="Arial" w:cs="Arial"/>
                <w:color w:val="000000"/>
                <w:sz w:val="20"/>
                <w:szCs w:val="20"/>
                <w:lang w:eastAsia="zh-CN"/>
              </w:rPr>
              <w:t>may be subject to foreign</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 xml:space="preserve">exchange risks as some of the </w:t>
            </w:r>
            <w:r w:rsidR="00B53162" w:rsidRPr="00BE6003">
              <w:rPr>
                <w:rFonts w:ascii="Arial" w:hAnsi="Arial" w:cs="Arial"/>
                <w:color w:val="000000"/>
                <w:sz w:val="20"/>
                <w:szCs w:val="20"/>
                <w:lang w:eastAsia="zh-CN"/>
              </w:rPr>
              <w:t>underlying funds</w:t>
            </w:r>
            <w:r w:rsidR="00E97DA4"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xml:space="preserve"> may be denominated in a currency which is different</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 xml:space="preserve">from that of your </w:t>
            </w:r>
            <w:r w:rsidR="000714B4" w:rsidRPr="00BE6003">
              <w:rPr>
                <w:rFonts w:ascii="Arial" w:hAnsi="Arial" w:cs="Arial"/>
                <w:color w:val="000000"/>
                <w:sz w:val="20"/>
                <w:szCs w:val="20"/>
                <w:lang w:eastAsia="zh-CN"/>
              </w:rPr>
              <w:t>ILAS policy</w:t>
            </w:r>
            <w:r w:rsidRPr="00BE6003">
              <w:rPr>
                <w:rFonts w:ascii="Arial" w:hAnsi="Arial" w:cs="Arial"/>
                <w:color w:val="000000"/>
                <w:sz w:val="20"/>
                <w:szCs w:val="20"/>
                <w:lang w:eastAsia="zh-CN"/>
              </w:rPr>
              <w:t>.</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C329FD" w:rsidRPr="00BE6003" w:rsidTr="001E3C8D">
        <w:tc>
          <w:tcPr>
            <w:tcW w:w="2578" w:type="pct"/>
          </w:tcPr>
          <w:p w:rsidR="00A3183E" w:rsidRPr="00BE6003" w:rsidRDefault="00A3183E" w:rsidP="008508C3">
            <w:pPr>
              <w:pStyle w:val="Number"/>
              <w:numPr>
                <w:ilvl w:val="1"/>
                <w:numId w:val="9"/>
              </w:numPr>
              <w:tabs>
                <w:tab w:val="clear" w:pos="1080"/>
                <w:tab w:val="left" w:pos="360"/>
                <w:tab w:val="left" w:pos="630"/>
              </w:tabs>
              <w:autoSpaceDE w:val="0"/>
              <w:autoSpaceDN w:val="0"/>
              <w:adjustRightInd w:val="0"/>
              <w:ind w:left="630" w:hanging="270"/>
              <w:jc w:val="left"/>
              <w:rPr>
                <w:rFonts w:ascii="Arial" w:hAnsi="Arial" w:cs="Arial"/>
                <w:color w:val="000000"/>
                <w:sz w:val="20"/>
                <w:szCs w:val="20"/>
                <w:lang w:val="en-US"/>
              </w:rPr>
            </w:pPr>
            <w:r w:rsidRPr="00BE6003">
              <w:rPr>
                <w:rFonts w:ascii="Arial" w:hAnsi="Arial" w:cs="Arial"/>
                <w:b/>
                <w:bCs/>
                <w:color w:val="000000"/>
                <w:sz w:val="20"/>
                <w:szCs w:val="20"/>
                <w:lang w:eastAsia="zh-CN"/>
              </w:rPr>
              <w:t xml:space="preserve">Market value adjustment (MVA) </w:t>
            </w:r>
            <w:r w:rsidRPr="00BE6003">
              <w:rPr>
                <w:rFonts w:ascii="Arial" w:hAnsi="Arial" w:cs="Arial"/>
                <w:color w:val="000000"/>
                <w:sz w:val="20"/>
                <w:szCs w:val="20"/>
                <w:lang w:eastAsia="zh-CN"/>
              </w:rPr>
              <w:t>– For with-profits ILAS, your surrender value may be significantly</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 xml:space="preserve">reduced by an MVA imposed by </w:t>
            </w:r>
            <w:r w:rsidR="00BA25D4" w:rsidRPr="00BE6003">
              <w:rPr>
                <w:rFonts w:ascii="Arial" w:hAnsi="Arial" w:cs="Arial"/>
                <w:color w:val="000000"/>
                <w:sz w:val="20"/>
                <w:szCs w:val="20"/>
                <w:lang w:eastAsia="zh-CN"/>
              </w:rPr>
              <w:t xml:space="preserve">the </w:t>
            </w:r>
            <w:r w:rsidR="00E93A73" w:rsidRPr="00BE6003">
              <w:rPr>
                <w:rFonts w:ascii="Arial" w:hAnsi="Arial" w:cs="Arial"/>
                <w:color w:val="000000"/>
                <w:sz w:val="20"/>
                <w:szCs w:val="20"/>
                <w:lang w:eastAsia="zh-CN"/>
              </w:rPr>
              <w:t>Insurer</w:t>
            </w:r>
            <w:r w:rsidRPr="00BE6003">
              <w:rPr>
                <w:rFonts w:ascii="Arial" w:hAnsi="Arial" w:cs="Arial"/>
                <w:color w:val="000000"/>
                <w:sz w:val="20"/>
                <w:szCs w:val="20"/>
                <w:lang w:eastAsia="zh-CN"/>
              </w:rPr>
              <w:t xml:space="preserve"> and the maximum amount deducted by MVA can be</w:t>
            </w:r>
            <w:r w:rsidRPr="00BE6003">
              <w:rPr>
                <w:rFonts w:ascii="Arial" w:hAnsi="Arial" w:cs="Arial"/>
                <w:color w:val="000000"/>
                <w:sz w:val="20"/>
                <w:szCs w:val="20"/>
              </w:rPr>
              <w:t xml:space="preserve"> </w:t>
            </w:r>
            <w:r w:rsidR="006D3E0C" w:rsidRPr="00BE6003">
              <w:rPr>
                <w:rFonts w:ascii="Arial" w:hAnsi="Arial" w:cs="Arial"/>
                <w:color w:val="000000"/>
                <w:sz w:val="20"/>
                <w:szCs w:val="20"/>
                <w:lang w:eastAsia="zh-CN"/>
              </w:rPr>
              <w:t>up to 100%</w:t>
            </w:r>
            <w:r w:rsidRPr="00BE6003">
              <w:rPr>
                <w:rFonts w:ascii="Arial" w:hAnsi="Arial" w:cs="Arial"/>
                <w:color w:val="000000"/>
                <w:sz w:val="20"/>
                <w:szCs w:val="20"/>
                <w:lang w:eastAsia="zh-CN"/>
              </w:rPr>
              <w:t xml:space="preserve"> of the surrender value. You should ask your intermedi</w:t>
            </w:r>
            <w:r w:rsidR="00260CE9" w:rsidRPr="00BE6003">
              <w:rPr>
                <w:rFonts w:ascii="Arial" w:hAnsi="Arial" w:cs="Arial"/>
                <w:color w:val="000000"/>
                <w:sz w:val="20"/>
                <w:szCs w:val="20"/>
                <w:lang w:eastAsia="zh-CN"/>
              </w:rPr>
              <w:t>ary for the prevailing MVA rate</w:t>
            </w:r>
            <w:r w:rsidR="00764B8F" w:rsidRPr="00BE6003">
              <w:rPr>
                <w:rFonts w:ascii="Arial" w:hAnsi="Arial" w:cs="Arial"/>
                <w:color w:val="000000"/>
                <w:sz w:val="20"/>
                <w:szCs w:val="20"/>
                <w:lang w:eastAsia="zh-CN"/>
              </w:rPr>
              <w:t>.</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C329FD" w:rsidRPr="00BE6003" w:rsidTr="001E3C8D">
        <w:trPr>
          <w:trHeight w:val="365"/>
        </w:trPr>
        <w:tc>
          <w:tcPr>
            <w:tcW w:w="2578" w:type="pct"/>
          </w:tcPr>
          <w:p w:rsidR="00841567" w:rsidRPr="00D42ABC" w:rsidRDefault="00A3183E" w:rsidP="00D42ABC">
            <w:pPr>
              <w:pStyle w:val="Number"/>
              <w:numPr>
                <w:ilvl w:val="1"/>
                <w:numId w:val="9"/>
              </w:numPr>
              <w:tabs>
                <w:tab w:val="clear" w:pos="1080"/>
                <w:tab w:val="left" w:pos="360"/>
                <w:tab w:val="left" w:pos="630"/>
              </w:tabs>
              <w:ind w:left="630" w:hanging="270"/>
              <w:jc w:val="left"/>
              <w:rPr>
                <w:rFonts w:ascii="Arial" w:hAnsi="Arial" w:cs="Arial"/>
                <w:color w:val="000000"/>
                <w:sz w:val="20"/>
                <w:szCs w:val="20"/>
                <w:lang w:val="en-US"/>
              </w:rPr>
            </w:pPr>
            <w:r w:rsidRPr="00BE6003">
              <w:rPr>
                <w:rFonts w:ascii="Arial" w:hAnsi="Arial" w:cs="Arial"/>
                <w:bCs/>
                <w:color w:val="000000"/>
                <w:sz w:val="20"/>
                <w:szCs w:val="20"/>
                <w:lang w:eastAsia="zh-CN"/>
              </w:rPr>
              <w:t>I</w:t>
            </w:r>
            <w:r w:rsidR="006E778D" w:rsidRPr="00BE6003">
              <w:rPr>
                <w:rFonts w:ascii="Arial" w:hAnsi="Arial" w:cs="Arial"/>
                <w:bCs/>
                <w:color w:val="000000"/>
                <w:sz w:val="20"/>
                <w:szCs w:val="20"/>
                <w:lang w:eastAsia="zh-CN"/>
              </w:rPr>
              <w:t>nsert any other risks where relevant</w:t>
            </w:r>
          </w:p>
        </w:tc>
        <w:tc>
          <w:tcPr>
            <w:tcW w:w="139" w:type="pct"/>
            <w:tcBorders>
              <w:left w:val="nil"/>
            </w:tcBorders>
          </w:tcPr>
          <w:p w:rsidR="00C329FD" w:rsidRPr="00BE6003" w:rsidRDefault="00C329FD">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C329FD" w:rsidRPr="00BE6003" w:rsidRDefault="00C329FD">
            <w:pPr>
              <w:jc w:val="left"/>
              <w:rPr>
                <w:rFonts w:ascii="Arial" w:hAnsi="Arial" w:cs="Arial"/>
                <w:color w:val="000000"/>
                <w:sz w:val="20"/>
                <w:szCs w:val="20"/>
              </w:rPr>
            </w:pPr>
          </w:p>
        </w:tc>
      </w:tr>
      <w:tr w:rsidR="00841567" w:rsidRPr="00BE6003" w:rsidTr="001E3C8D">
        <w:tc>
          <w:tcPr>
            <w:tcW w:w="2578" w:type="pct"/>
          </w:tcPr>
          <w:p w:rsidR="00841567" w:rsidRPr="00BE6003" w:rsidRDefault="00841567" w:rsidP="008508C3">
            <w:pPr>
              <w:pStyle w:val="Number"/>
              <w:tabs>
                <w:tab w:val="left" w:pos="360"/>
              </w:tabs>
              <w:jc w:val="left"/>
              <w:rPr>
                <w:rFonts w:ascii="Arial" w:hAnsi="Arial" w:cs="Arial"/>
                <w:b/>
                <w:color w:val="000000"/>
                <w:sz w:val="20"/>
                <w:szCs w:val="20"/>
                <w:lang w:val="en-US"/>
              </w:rPr>
            </w:pPr>
            <w:r w:rsidRPr="00BE6003">
              <w:rPr>
                <w:rFonts w:ascii="Arial" w:hAnsi="Arial" w:cs="Arial"/>
                <w:b/>
                <w:color w:val="000000"/>
                <w:sz w:val="20"/>
                <w:szCs w:val="20"/>
                <w:lang w:val="en-US"/>
              </w:rPr>
              <w:t>Is there any guarantee?</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F77B87" w:rsidRPr="00BE6003" w:rsidTr="001E3C8D">
        <w:trPr>
          <w:trHeight w:val="1022"/>
        </w:trPr>
        <w:tc>
          <w:tcPr>
            <w:tcW w:w="2578" w:type="pct"/>
          </w:tcPr>
          <w:p w:rsidR="00F77B87" w:rsidRPr="00BE6003" w:rsidRDefault="00F77B87" w:rsidP="008508C3">
            <w:pPr>
              <w:pStyle w:val="Number"/>
              <w:numPr>
                <w:ilvl w:val="1"/>
                <w:numId w:val="9"/>
              </w:numPr>
              <w:tabs>
                <w:tab w:val="clear" w:pos="1080"/>
                <w:tab w:val="left" w:pos="360"/>
                <w:tab w:val="num" w:pos="630"/>
              </w:tabs>
              <w:ind w:left="630" w:hanging="270"/>
              <w:jc w:val="left"/>
              <w:rPr>
                <w:rFonts w:ascii="Arial" w:eastAsia="SymbolMT" w:hAnsi="Arial" w:cs="Arial"/>
                <w:color w:val="000000"/>
                <w:sz w:val="20"/>
                <w:szCs w:val="20"/>
                <w:lang w:eastAsia="zh-CN"/>
              </w:rPr>
            </w:pPr>
            <w:r w:rsidRPr="00BE6003">
              <w:rPr>
                <w:rFonts w:ascii="Arial" w:eastAsia="SymbolMT" w:hAnsi="Arial" w:cs="Arial"/>
                <w:color w:val="000000"/>
                <w:sz w:val="20"/>
                <w:szCs w:val="20"/>
                <w:lang w:eastAsia="zh-CN"/>
              </w:rPr>
              <w:t>This product does not have any guarantee of the repayment of principal. You may not get back the full amount of premium you pay and may suffer investment losses.</w:t>
            </w:r>
          </w:p>
        </w:tc>
        <w:tc>
          <w:tcPr>
            <w:tcW w:w="139" w:type="pct"/>
            <w:tcBorders>
              <w:left w:val="nil"/>
            </w:tcBorders>
          </w:tcPr>
          <w:p w:rsidR="00F77B87" w:rsidRPr="00BE6003" w:rsidRDefault="00F77B8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77B87" w:rsidRPr="00BE6003" w:rsidRDefault="00F77B87">
            <w:pPr>
              <w:jc w:val="left"/>
              <w:rPr>
                <w:rFonts w:ascii="Arial" w:hAnsi="Arial" w:cs="Arial"/>
                <w:color w:val="000000"/>
                <w:sz w:val="20"/>
                <w:szCs w:val="20"/>
              </w:rPr>
            </w:pPr>
          </w:p>
        </w:tc>
      </w:tr>
      <w:tr w:rsidR="00841567" w:rsidRPr="00BE6003" w:rsidTr="001E3C8D">
        <w:trPr>
          <w:trHeight w:val="1022"/>
        </w:trPr>
        <w:tc>
          <w:tcPr>
            <w:tcW w:w="2578" w:type="pct"/>
          </w:tcPr>
          <w:p w:rsidR="00704F53" w:rsidRPr="00BE6003" w:rsidRDefault="006C3F03"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eastAsia="SymbolMT" w:hAnsi="Arial" w:cs="Arial"/>
                <w:color w:val="000000"/>
                <w:sz w:val="20"/>
                <w:szCs w:val="20"/>
                <w:lang w:eastAsia="zh-CN"/>
              </w:rPr>
              <w:t>State the guarantee</w:t>
            </w:r>
            <w:r w:rsidR="00C6070D" w:rsidRPr="00BE6003">
              <w:rPr>
                <w:rFonts w:ascii="Arial" w:eastAsia="SymbolMT" w:hAnsi="Arial" w:cs="Arial"/>
                <w:color w:val="000000"/>
                <w:sz w:val="20"/>
                <w:szCs w:val="20"/>
                <w:lang w:eastAsia="zh-CN"/>
              </w:rPr>
              <w:t xml:space="preserve"> /</w:t>
            </w:r>
            <w:r w:rsidR="00C6070D" w:rsidRPr="00BE6003">
              <w:rPr>
                <w:rFonts w:ascii="Arial" w:hAnsi="Arial" w:cs="Arial"/>
                <w:color w:val="000000"/>
                <w:sz w:val="20"/>
                <w:szCs w:val="20"/>
              </w:rPr>
              <w:t xml:space="preserve"> </w:t>
            </w:r>
            <w:r w:rsidR="00C6070D" w:rsidRPr="00BE6003">
              <w:rPr>
                <w:rFonts w:ascii="Arial" w:eastAsia="SymbolMT" w:hAnsi="Arial" w:cs="Arial"/>
                <w:color w:val="000000"/>
                <w:sz w:val="20"/>
                <w:szCs w:val="20"/>
                <w:lang w:eastAsia="zh-CN"/>
              </w:rPr>
              <w:t>State that if the guarantee condition is not satisfied, scheme participants will</w:t>
            </w:r>
            <w:r w:rsidR="00C6070D" w:rsidRPr="00BE6003">
              <w:rPr>
                <w:rFonts w:ascii="Arial" w:hAnsi="Arial" w:cs="Arial"/>
                <w:color w:val="000000"/>
                <w:sz w:val="20"/>
                <w:szCs w:val="20"/>
              </w:rPr>
              <w:t xml:space="preserve"> </w:t>
            </w:r>
            <w:r w:rsidR="00C6070D" w:rsidRPr="00BE6003">
              <w:rPr>
                <w:rFonts w:ascii="Arial" w:eastAsia="SymbolMT" w:hAnsi="Arial" w:cs="Arial"/>
                <w:color w:val="000000"/>
                <w:sz w:val="20"/>
                <w:szCs w:val="20"/>
                <w:lang w:eastAsia="zh-CN"/>
              </w:rPr>
              <w:t>not be able to get the guarantee</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841567" w:rsidRPr="00BE6003" w:rsidTr="001E3C8D">
        <w:tc>
          <w:tcPr>
            <w:tcW w:w="2578" w:type="pct"/>
          </w:tcPr>
          <w:p w:rsidR="00841567" w:rsidRPr="00BE6003" w:rsidRDefault="00841567"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Guarantee conditions</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841567" w:rsidRPr="00BE6003" w:rsidTr="001E3C8D">
        <w:tc>
          <w:tcPr>
            <w:tcW w:w="2578" w:type="pct"/>
          </w:tcPr>
          <w:p w:rsidR="00841567" w:rsidRPr="00BE6003" w:rsidRDefault="00841567"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Whether this is a with-profits plan and whether there is MVA</w:t>
            </w:r>
          </w:p>
        </w:tc>
        <w:tc>
          <w:tcPr>
            <w:tcW w:w="139" w:type="pct"/>
            <w:tcBorders>
              <w:left w:val="nil"/>
            </w:tcBorders>
          </w:tcPr>
          <w:p w:rsidR="00841567" w:rsidRPr="00BE6003" w:rsidRDefault="00841567">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841567" w:rsidRPr="00BE6003" w:rsidRDefault="00841567">
            <w:pPr>
              <w:jc w:val="left"/>
              <w:rPr>
                <w:rFonts w:ascii="Arial" w:hAnsi="Arial" w:cs="Arial"/>
                <w:color w:val="000000"/>
                <w:sz w:val="20"/>
                <w:szCs w:val="20"/>
              </w:rPr>
            </w:pPr>
          </w:p>
        </w:tc>
      </w:tr>
      <w:tr w:rsidR="000E628F" w:rsidRPr="00BE6003" w:rsidTr="001E3C8D">
        <w:tc>
          <w:tcPr>
            <w:tcW w:w="2578" w:type="pct"/>
          </w:tcPr>
          <w:p w:rsidR="000E628F" w:rsidRPr="00BE6003" w:rsidRDefault="000E628F"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Factors that affect the guarantee</w:t>
            </w:r>
          </w:p>
        </w:tc>
        <w:tc>
          <w:tcPr>
            <w:tcW w:w="139" w:type="pct"/>
            <w:tcBorders>
              <w:left w:val="nil"/>
            </w:tcBorders>
          </w:tcPr>
          <w:p w:rsidR="000E628F" w:rsidRPr="00BE6003" w:rsidRDefault="000E628F">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color w:val="000000"/>
                <w:sz w:val="20"/>
                <w:szCs w:val="20"/>
              </w:rPr>
            </w:pPr>
          </w:p>
        </w:tc>
      </w:tr>
      <w:tr w:rsidR="000E628F" w:rsidRPr="00BE6003" w:rsidTr="001E3C8D">
        <w:tc>
          <w:tcPr>
            <w:tcW w:w="2578" w:type="pct"/>
          </w:tcPr>
          <w:p w:rsidR="000E628F" w:rsidRPr="00BE6003" w:rsidRDefault="000E628F" w:rsidP="002E0F98">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Other relevant information relating to the guarantee</w:t>
            </w:r>
          </w:p>
        </w:tc>
        <w:tc>
          <w:tcPr>
            <w:tcW w:w="139" w:type="pct"/>
            <w:tcBorders>
              <w:left w:val="nil"/>
            </w:tcBorders>
          </w:tcPr>
          <w:p w:rsidR="000E628F" w:rsidRPr="00BE6003" w:rsidRDefault="000E628F">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0E628F" w:rsidRPr="00BE6003" w:rsidRDefault="000E628F">
            <w:pPr>
              <w:jc w:val="left"/>
              <w:rPr>
                <w:rFonts w:ascii="Arial" w:hAnsi="Arial" w:cs="Arial"/>
                <w:color w:val="000000"/>
                <w:sz w:val="20"/>
                <w:szCs w:val="20"/>
              </w:rPr>
            </w:pPr>
          </w:p>
        </w:tc>
      </w:tr>
    </w:tbl>
    <w:p w:rsidR="00F531B9" w:rsidRDefault="00F531B9">
      <w:r>
        <w:br w:type="page"/>
      </w:r>
    </w:p>
    <w:tbl>
      <w:tblPr>
        <w:tblW w:w="5057" w:type="pct"/>
        <w:tblLayout w:type="fixed"/>
        <w:tblCellMar>
          <w:top w:w="115" w:type="dxa"/>
          <w:left w:w="115" w:type="dxa"/>
          <w:bottom w:w="115" w:type="dxa"/>
          <w:right w:w="115" w:type="dxa"/>
        </w:tblCellMar>
        <w:tblLook w:val="0000" w:firstRow="0" w:lastRow="0" w:firstColumn="0" w:lastColumn="0" w:noHBand="0" w:noVBand="0"/>
      </w:tblPr>
      <w:tblGrid>
        <w:gridCol w:w="4978"/>
        <w:gridCol w:w="268"/>
        <w:gridCol w:w="627"/>
        <w:gridCol w:w="1442"/>
        <w:gridCol w:w="2338"/>
      </w:tblGrid>
      <w:tr w:rsidR="00F531B9" w:rsidRPr="00BE6003" w:rsidTr="00351CCA">
        <w:trPr>
          <w:trHeight w:val="770"/>
          <w:tblHeader/>
        </w:trPr>
        <w:tc>
          <w:tcPr>
            <w:tcW w:w="2578" w:type="pct"/>
          </w:tcPr>
          <w:p w:rsidR="00F531B9" w:rsidRPr="00BE6003" w:rsidRDefault="00F531B9" w:rsidP="00F531B9">
            <w:pPr>
              <w:pStyle w:val="Number"/>
              <w:numPr>
                <w:ilvl w:val="0"/>
                <w:numId w:val="0"/>
              </w:numPr>
              <w:tabs>
                <w:tab w:val="left" w:pos="360"/>
              </w:tabs>
              <w:ind w:left="567"/>
              <w:jc w:val="left"/>
              <w:rPr>
                <w:rFonts w:ascii="Arial" w:hAnsi="Arial" w:cs="Arial"/>
                <w:b/>
                <w:color w:val="000000"/>
                <w:sz w:val="20"/>
                <w:szCs w:val="20"/>
                <w:lang w:val="en-US"/>
              </w:rPr>
            </w:pPr>
          </w:p>
        </w:tc>
        <w:tc>
          <w:tcPr>
            <w:tcW w:w="139" w:type="pct"/>
            <w:tcBorders>
              <w:left w:val="nil"/>
            </w:tcBorders>
          </w:tcPr>
          <w:p w:rsidR="00F531B9" w:rsidRPr="00BE6003" w:rsidRDefault="00F531B9">
            <w:pPr>
              <w:rPr>
                <w:rFonts w:ascii="Arial" w:hAnsi="Arial" w:cs="Arial"/>
                <w:color w:val="000000"/>
                <w:sz w:val="20"/>
                <w:szCs w:val="20"/>
                <w:lang w:val="en-US"/>
              </w:rPr>
            </w:pPr>
          </w:p>
        </w:tc>
        <w:tc>
          <w:tcPr>
            <w:tcW w:w="1072" w:type="pct"/>
            <w:gridSpan w:val="2"/>
            <w:tcBorders>
              <w:top w:val="single" w:sz="6" w:space="0" w:color="auto"/>
              <w:left w:val="single" w:sz="6" w:space="0" w:color="auto"/>
              <w:bottom w:val="single" w:sz="6" w:space="0" w:color="auto"/>
              <w:right w:val="single" w:sz="6" w:space="0" w:color="auto"/>
            </w:tcBorders>
            <w:vAlign w:val="center"/>
          </w:tcPr>
          <w:p w:rsidR="00F531B9" w:rsidRPr="00BE6003" w:rsidRDefault="00F531B9" w:rsidP="00F531B9">
            <w:pPr>
              <w:jc w:val="center"/>
              <w:rPr>
                <w:rFonts w:ascii="Arial" w:hAnsi="Arial" w:cs="Arial"/>
                <w:color w:val="000000"/>
                <w:sz w:val="20"/>
                <w:szCs w:val="20"/>
              </w:rPr>
            </w:pPr>
            <w:r w:rsidRPr="00BE6003">
              <w:rPr>
                <w:rFonts w:ascii="Arial" w:hAnsi="Arial" w:cs="Arial"/>
                <w:color w:val="000000"/>
                <w:sz w:val="20"/>
                <w:szCs w:val="20"/>
              </w:rPr>
              <w:t>Appropriate Disclosure</w:t>
            </w:r>
          </w:p>
        </w:tc>
        <w:tc>
          <w:tcPr>
            <w:tcW w:w="1211" w:type="pct"/>
            <w:tcBorders>
              <w:top w:val="single" w:sz="6" w:space="0" w:color="auto"/>
              <w:left w:val="single" w:sz="6" w:space="0" w:color="auto"/>
              <w:bottom w:val="single" w:sz="6" w:space="0" w:color="auto"/>
              <w:right w:val="single" w:sz="6" w:space="0" w:color="auto"/>
            </w:tcBorders>
            <w:vAlign w:val="center"/>
          </w:tcPr>
          <w:p w:rsidR="00F531B9" w:rsidRPr="00BE6003" w:rsidRDefault="00F531B9" w:rsidP="00F531B9">
            <w:pPr>
              <w:jc w:val="center"/>
              <w:rPr>
                <w:rFonts w:ascii="Arial" w:hAnsi="Arial" w:cs="Arial"/>
                <w:color w:val="000000"/>
                <w:sz w:val="20"/>
                <w:szCs w:val="20"/>
              </w:rPr>
            </w:pPr>
            <w:r w:rsidRPr="00BE6003">
              <w:rPr>
                <w:rFonts w:ascii="Arial" w:hAnsi="Arial" w:cs="Arial"/>
                <w:color w:val="000000"/>
                <w:sz w:val="20"/>
                <w:szCs w:val="20"/>
              </w:rPr>
              <w:t>Remarks/Comments/reference in Principal Brochure (If any)</w:t>
            </w:r>
          </w:p>
        </w:tc>
      </w:tr>
      <w:tr w:rsidR="00F531B9" w:rsidRPr="00BE6003" w:rsidTr="00351CCA">
        <w:trPr>
          <w:trHeight w:val="923"/>
          <w:tblHeader/>
        </w:trPr>
        <w:tc>
          <w:tcPr>
            <w:tcW w:w="2578" w:type="pct"/>
          </w:tcPr>
          <w:p w:rsidR="00F531B9" w:rsidRPr="00BE6003" w:rsidRDefault="00F531B9" w:rsidP="00F531B9">
            <w:pPr>
              <w:pStyle w:val="Number"/>
              <w:numPr>
                <w:ilvl w:val="0"/>
                <w:numId w:val="0"/>
              </w:numPr>
              <w:tabs>
                <w:tab w:val="left" w:pos="360"/>
              </w:tabs>
              <w:ind w:left="567"/>
              <w:jc w:val="left"/>
              <w:rPr>
                <w:rFonts w:ascii="Arial" w:hAnsi="Arial" w:cs="Arial"/>
                <w:b/>
                <w:color w:val="000000"/>
                <w:sz w:val="20"/>
                <w:szCs w:val="20"/>
                <w:lang w:val="en-US"/>
              </w:rPr>
            </w:pPr>
          </w:p>
        </w:tc>
        <w:tc>
          <w:tcPr>
            <w:tcW w:w="139" w:type="pct"/>
            <w:tcBorders>
              <w:left w:val="nil"/>
            </w:tcBorders>
          </w:tcPr>
          <w:p w:rsidR="00F531B9" w:rsidRPr="00BE6003" w:rsidRDefault="00F531B9">
            <w:pPr>
              <w:rPr>
                <w:rFonts w:ascii="Arial" w:hAnsi="Arial" w:cs="Arial"/>
                <w:color w:val="000000"/>
                <w:sz w:val="20"/>
                <w:szCs w:val="20"/>
                <w:lang w:val="en-US"/>
              </w:rPr>
            </w:pPr>
          </w:p>
        </w:tc>
        <w:tc>
          <w:tcPr>
            <w:tcW w:w="325" w:type="pct"/>
            <w:tcBorders>
              <w:top w:val="single" w:sz="6" w:space="0" w:color="auto"/>
              <w:left w:val="single" w:sz="6" w:space="0" w:color="auto"/>
              <w:bottom w:val="single" w:sz="6" w:space="0" w:color="auto"/>
              <w:right w:val="single" w:sz="6" w:space="0" w:color="auto"/>
            </w:tcBorders>
            <w:vAlign w:val="center"/>
          </w:tcPr>
          <w:p w:rsidR="00F531B9" w:rsidRPr="00BE6003" w:rsidRDefault="00F531B9" w:rsidP="00F531B9">
            <w:pPr>
              <w:jc w:val="center"/>
              <w:rPr>
                <w:rFonts w:ascii="Arial" w:hAnsi="Arial" w:cs="Arial"/>
                <w:color w:val="000000"/>
                <w:sz w:val="20"/>
                <w:szCs w:val="20"/>
              </w:rPr>
            </w:pPr>
            <w:r w:rsidRPr="00BE6003">
              <w:rPr>
                <w:rFonts w:ascii="Arial" w:hAnsi="Arial" w:cs="Arial"/>
                <w:color w:val="000000"/>
                <w:sz w:val="20"/>
                <w:szCs w:val="20"/>
              </w:rPr>
              <w:t>Yes</w:t>
            </w:r>
          </w:p>
          <w:p w:rsidR="00F531B9" w:rsidRPr="00BE6003" w:rsidRDefault="00F531B9" w:rsidP="00F531B9">
            <w:pPr>
              <w:jc w:val="center"/>
              <w:rPr>
                <w:rFonts w:ascii="Arial" w:hAnsi="Arial" w:cs="Arial"/>
                <w:color w:val="000000"/>
                <w:sz w:val="20"/>
                <w:szCs w:val="20"/>
              </w:rPr>
            </w:pPr>
          </w:p>
          <w:p w:rsidR="00F531B9" w:rsidRPr="00BE6003" w:rsidRDefault="00F531B9" w:rsidP="00F531B9">
            <w:pPr>
              <w:jc w:val="center"/>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F531B9" w:rsidRPr="00BE6003" w:rsidRDefault="00F531B9" w:rsidP="00F531B9">
            <w:pPr>
              <w:jc w:val="center"/>
              <w:rPr>
                <w:rFonts w:ascii="Arial" w:hAnsi="Arial" w:cs="Arial"/>
                <w:color w:val="000000"/>
                <w:sz w:val="20"/>
                <w:szCs w:val="20"/>
              </w:rPr>
            </w:pPr>
            <w:r w:rsidRPr="00BE6003">
              <w:rPr>
                <w:rFonts w:ascii="Arial" w:hAnsi="Arial" w:cs="Arial"/>
                <w:color w:val="000000"/>
                <w:sz w:val="20"/>
                <w:szCs w:val="20"/>
              </w:rPr>
              <w:t>No</w:t>
            </w:r>
          </w:p>
          <w:p w:rsidR="00F531B9" w:rsidRPr="00BE6003" w:rsidRDefault="00F531B9" w:rsidP="00F531B9">
            <w:pPr>
              <w:jc w:val="center"/>
              <w:rPr>
                <w:rFonts w:ascii="Arial" w:hAnsi="Arial" w:cs="Arial"/>
                <w:color w:val="000000"/>
                <w:sz w:val="20"/>
                <w:szCs w:val="20"/>
              </w:rPr>
            </w:pPr>
            <w:r w:rsidRPr="00BE6003">
              <w:rPr>
                <w:rFonts w:ascii="Arial" w:hAnsi="Arial" w:cs="Arial"/>
                <w:color w:val="000000"/>
                <w:sz w:val="20"/>
                <w:szCs w:val="20"/>
              </w:rPr>
              <w:t>(Please state reason)</w:t>
            </w:r>
          </w:p>
        </w:tc>
        <w:tc>
          <w:tcPr>
            <w:tcW w:w="1211" w:type="pct"/>
            <w:tcBorders>
              <w:top w:val="single" w:sz="6" w:space="0" w:color="auto"/>
              <w:left w:val="single" w:sz="6" w:space="0" w:color="auto"/>
              <w:bottom w:val="single" w:sz="6" w:space="0" w:color="auto"/>
              <w:right w:val="single" w:sz="6" w:space="0" w:color="auto"/>
            </w:tcBorders>
            <w:vAlign w:val="center"/>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F77B87">
            <w:pPr>
              <w:pStyle w:val="Number"/>
              <w:tabs>
                <w:tab w:val="left" w:pos="360"/>
              </w:tabs>
              <w:jc w:val="left"/>
              <w:rPr>
                <w:rFonts w:ascii="Arial" w:hAnsi="Arial" w:cs="Arial"/>
                <w:b/>
                <w:color w:val="000000"/>
                <w:sz w:val="20"/>
                <w:szCs w:val="20"/>
                <w:lang w:val="en-US"/>
              </w:rPr>
            </w:pPr>
            <w:r w:rsidRPr="00BE6003">
              <w:rPr>
                <w:rFonts w:ascii="Arial" w:hAnsi="Arial" w:cs="Arial"/>
                <w:b/>
                <w:color w:val="000000"/>
                <w:sz w:val="20"/>
                <w:szCs w:val="20"/>
                <w:lang w:val="en-US"/>
              </w:rPr>
              <w:t>Other features</w:t>
            </w:r>
          </w:p>
          <w:p w:rsidR="00F531B9" w:rsidRDefault="00F531B9">
            <w:pPr>
              <w:pStyle w:val="Number"/>
              <w:numPr>
                <w:ilvl w:val="0"/>
                <w:numId w:val="0"/>
              </w:numPr>
              <w:tabs>
                <w:tab w:val="left" w:pos="360"/>
              </w:tabs>
              <w:ind w:firstLineChars="163" w:firstLine="326"/>
              <w:jc w:val="left"/>
              <w:rPr>
                <w:rFonts w:ascii="Arial" w:hAnsi="Arial" w:cs="Arial"/>
                <w:b/>
                <w:color w:val="000000"/>
                <w:sz w:val="20"/>
                <w:szCs w:val="20"/>
                <w:lang w:val="en-US"/>
              </w:rPr>
            </w:pPr>
            <w:r w:rsidRPr="00BE6003">
              <w:rPr>
                <w:rFonts w:ascii="Arial" w:hAnsi="Arial" w:cs="Arial"/>
                <w:color w:val="000000"/>
                <w:sz w:val="20"/>
                <w:szCs w:val="20"/>
                <w:lang w:eastAsia="zh-CN"/>
              </w:rPr>
              <w:t>e.g. Bonuses</w:t>
            </w:r>
          </w:p>
        </w:tc>
        <w:tc>
          <w:tcPr>
            <w:tcW w:w="139" w:type="pct"/>
            <w:tcBorders>
              <w:left w:val="nil"/>
            </w:tcBorders>
          </w:tcPr>
          <w:p w:rsidR="00F531B9" w:rsidRPr="00BE6003" w:rsidRDefault="00F531B9">
            <w:pPr>
              <w:rPr>
                <w:rFonts w:ascii="Arial" w:hAnsi="Arial" w:cs="Arial"/>
                <w:color w:val="000000"/>
                <w:sz w:val="20"/>
                <w:szCs w:val="20"/>
                <w:lang w:val="en-US"/>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tabs>
                <w:tab w:val="left" w:pos="360"/>
              </w:tabs>
              <w:jc w:val="left"/>
              <w:rPr>
                <w:rFonts w:ascii="Arial" w:hAnsi="Arial" w:cs="Arial"/>
                <w:b/>
                <w:color w:val="000000"/>
                <w:sz w:val="20"/>
                <w:szCs w:val="20"/>
                <w:lang w:val="en-US"/>
              </w:rPr>
            </w:pPr>
            <w:r w:rsidRPr="00BE6003">
              <w:rPr>
                <w:rFonts w:ascii="Arial" w:hAnsi="Arial" w:cs="Arial"/>
                <w:b/>
                <w:color w:val="000000"/>
                <w:sz w:val="20"/>
                <w:szCs w:val="20"/>
                <w:lang w:val="en-US"/>
              </w:rPr>
              <w:t>What are the fees and charges?</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The Insurer reserves the right to vary the policy charges or imposes new charges with not less than 1 month prior written notice or such shorter period of notice in compliance with the relevant regulatory requirements.</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Scheme level, e.g.:</w:t>
            </w:r>
          </w:p>
          <w:p w:rsidR="00F531B9" w:rsidRPr="00BE6003" w:rsidRDefault="00F531B9" w:rsidP="008508C3">
            <w:pPr>
              <w:pStyle w:val="Number"/>
              <w:numPr>
                <w:ilvl w:val="0"/>
                <w:numId w:val="24"/>
              </w:numPr>
              <w:tabs>
                <w:tab w:val="left" w:pos="630"/>
              </w:tabs>
              <w:ind w:left="900" w:hanging="270"/>
              <w:jc w:val="left"/>
              <w:rPr>
                <w:rFonts w:ascii="Arial" w:hAnsi="Arial" w:cs="Arial"/>
                <w:color w:val="000000"/>
                <w:sz w:val="20"/>
                <w:szCs w:val="20"/>
                <w:lang w:val="en-US"/>
              </w:rPr>
            </w:pPr>
            <w:r w:rsidRPr="00BE6003">
              <w:rPr>
                <w:rFonts w:ascii="Arial" w:hAnsi="Arial" w:cs="Arial"/>
                <w:color w:val="000000"/>
                <w:sz w:val="20"/>
                <w:szCs w:val="20"/>
                <w:lang w:val="en-US"/>
              </w:rPr>
              <w:t>Policy fee</w:t>
            </w:r>
          </w:p>
          <w:p w:rsidR="00F531B9" w:rsidRPr="00BE6003" w:rsidRDefault="00F531B9" w:rsidP="008508C3">
            <w:pPr>
              <w:pStyle w:val="Number"/>
              <w:numPr>
                <w:ilvl w:val="0"/>
                <w:numId w:val="24"/>
              </w:numPr>
              <w:tabs>
                <w:tab w:val="left" w:pos="630"/>
              </w:tabs>
              <w:ind w:left="900" w:hanging="270"/>
              <w:jc w:val="left"/>
              <w:rPr>
                <w:rFonts w:ascii="Arial" w:hAnsi="Arial" w:cs="Arial"/>
                <w:color w:val="000000"/>
                <w:sz w:val="20"/>
                <w:szCs w:val="20"/>
                <w:lang w:val="en-US"/>
              </w:rPr>
            </w:pPr>
            <w:r w:rsidRPr="00BE6003">
              <w:rPr>
                <w:rFonts w:ascii="Arial" w:hAnsi="Arial" w:cs="Arial"/>
                <w:color w:val="000000"/>
                <w:sz w:val="20"/>
                <w:szCs w:val="20"/>
                <w:lang w:val="en-US"/>
              </w:rPr>
              <w:t>Administration charge</w:t>
            </w:r>
          </w:p>
          <w:p w:rsidR="00F531B9" w:rsidRPr="00BE6003" w:rsidRDefault="00F531B9" w:rsidP="008508C3">
            <w:pPr>
              <w:pStyle w:val="Number"/>
              <w:numPr>
                <w:ilvl w:val="0"/>
                <w:numId w:val="24"/>
              </w:numPr>
              <w:tabs>
                <w:tab w:val="left" w:pos="630"/>
              </w:tabs>
              <w:ind w:left="900" w:hanging="270"/>
              <w:jc w:val="left"/>
              <w:rPr>
                <w:rFonts w:ascii="Arial" w:hAnsi="Arial" w:cs="Arial"/>
                <w:color w:val="000000"/>
                <w:sz w:val="20"/>
                <w:szCs w:val="20"/>
                <w:lang w:val="en-US"/>
              </w:rPr>
            </w:pPr>
            <w:r w:rsidRPr="00BE6003">
              <w:rPr>
                <w:rFonts w:ascii="Arial" w:hAnsi="Arial" w:cs="Arial"/>
                <w:color w:val="000000"/>
                <w:sz w:val="20"/>
                <w:szCs w:val="20"/>
                <w:lang w:val="en-US"/>
              </w:rPr>
              <w:t>Account maintenance charge</w:t>
            </w:r>
          </w:p>
          <w:p w:rsidR="00F531B9" w:rsidRPr="00BE6003" w:rsidRDefault="00F531B9" w:rsidP="008508C3">
            <w:pPr>
              <w:pStyle w:val="Number"/>
              <w:numPr>
                <w:ilvl w:val="0"/>
                <w:numId w:val="24"/>
              </w:numPr>
              <w:tabs>
                <w:tab w:val="left" w:pos="630"/>
              </w:tabs>
              <w:ind w:left="900" w:hanging="270"/>
              <w:jc w:val="left"/>
              <w:rPr>
                <w:rFonts w:ascii="Arial" w:hAnsi="Arial" w:cs="Arial"/>
                <w:color w:val="000000"/>
                <w:sz w:val="20"/>
                <w:szCs w:val="20"/>
                <w:lang w:val="en-US"/>
              </w:rPr>
            </w:pPr>
            <w:r w:rsidRPr="00BE6003">
              <w:rPr>
                <w:rFonts w:ascii="Arial" w:hAnsi="Arial" w:cs="Arial"/>
                <w:color w:val="000000"/>
                <w:sz w:val="20"/>
                <w:szCs w:val="20"/>
                <w:lang w:val="en-US"/>
              </w:rPr>
              <w:t>Insurance charge / Cost of insurance</w:t>
            </w:r>
          </w:p>
          <w:p w:rsidR="00F531B9" w:rsidRPr="00BE6003" w:rsidRDefault="00F531B9" w:rsidP="008508C3">
            <w:pPr>
              <w:numPr>
                <w:ilvl w:val="0"/>
                <w:numId w:val="24"/>
              </w:numPr>
              <w:tabs>
                <w:tab w:val="left" w:pos="630"/>
              </w:tabs>
              <w:autoSpaceDE w:val="0"/>
              <w:autoSpaceDN w:val="0"/>
              <w:adjustRightInd w:val="0"/>
              <w:ind w:left="900" w:hanging="270"/>
              <w:jc w:val="left"/>
              <w:rPr>
                <w:rFonts w:ascii="Arial" w:hAnsi="Arial" w:cs="Arial"/>
                <w:color w:val="000000"/>
                <w:sz w:val="20"/>
                <w:szCs w:val="20"/>
                <w:lang w:val="en-US"/>
              </w:rPr>
            </w:pPr>
            <w:r w:rsidRPr="00BE6003">
              <w:rPr>
                <w:rFonts w:ascii="Arial" w:hAnsi="Arial" w:cs="Arial"/>
                <w:bCs/>
                <w:color w:val="000000"/>
                <w:sz w:val="20"/>
                <w:szCs w:val="20"/>
                <w:lang w:eastAsia="zh-CN"/>
              </w:rPr>
              <w:t>Early surrender</w:t>
            </w:r>
            <w:r w:rsidRPr="00BE6003">
              <w:rPr>
                <w:rFonts w:ascii="Arial" w:hAnsi="Arial" w:cs="Arial"/>
                <w:bCs/>
                <w:color w:val="000000"/>
                <w:sz w:val="20"/>
                <w:szCs w:val="20"/>
              </w:rPr>
              <w:t xml:space="preserve"> </w:t>
            </w:r>
            <w:r w:rsidRPr="00BE6003">
              <w:rPr>
                <w:rFonts w:ascii="Arial" w:hAnsi="Arial" w:cs="Arial"/>
                <w:bCs/>
                <w:color w:val="000000"/>
                <w:sz w:val="20"/>
                <w:szCs w:val="20"/>
                <w:lang w:eastAsia="zh-CN"/>
              </w:rPr>
              <w:t>/</w:t>
            </w:r>
            <w:r w:rsidRPr="00BE6003">
              <w:rPr>
                <w:rFonts w:ascii="Arial" w:hAnsi="Arial" w:cs="Arial"/>
                <w:bCs/>
                <w:color w:val="000000"/>
                <w:sz w:val="20"/>
                <w:szCs w:val="20"/>
              </w:rPr>
              <w:t xml:space="preserve"> </w:t>
            </w:r>
            <w:r w:rsidRPr="00BE6003">
              <w:rPr>
                <w:rFonts w:ascii="Arial" w:hAnsi="Arial" w:cs="Arial"/>
                <w:bCs/>
                <w:color w:val="000000"/>
                <w:sz w:val="20"/>
                <w:szCs w:val="20"/>
                <w:lang w:eastAsia="zh-CN"/>
              </w:rPr>
              <w:t>withdrawal</w:t>
            </w:r>
            <w:r w:rsidRPr="00BE6003">
              <w:rPr>
                <w:rFonts w:ascii="Arial" w:hAnsi="Arial" w:cs="Arial"/>
                <w:bCs/>
                <w:color w:val="000000"/>
                <w:sz w:val="20"/>
                <w:szCs w:val="20"/>
              </w:rPr>
              <w:t xml:space="preserve"> </w:t>
            </w:r>
            <w:r w:rsidRPr="00BE6003">
              <w:rPr>
                <w:rFonts w:ascii="Arial" w:hAnsi="Arial" w:cs="Arial"/>
                <w:bCs/>
                <w:color w:val="000000"/>
                <w:sz w:val="20"/>
                <w:szCs w:val="20"/>
                <w:lang w:eastAsia="zh-CN"/>
              </w:rPr>
              <w:t>charge</w:t>
            </w:r>
          </w:p>
          <w:p w:rsidR="00F531B9" w:rsidRPr="00BE6003" w:rsidRDefault="00F531B9" w:rsidP="00AF0398">
            <w:pPr>
              <w:numPr>
                <w:ilvl w:val="0"/>
                <w:numId w:val="24"/>
              </w:numPr>
              <w:tabs>
                <w:tab w:val="left" w:pos="630"/>
              </w:tabs>
              <w:autoSpaceDE w:val="0"/>
              <w:autoSpaceDN w:val="0"/>
              <w:adjustRightInd w:val="0"/>
              <w:ind w:hanging="90"/>
              <w:jc w:val="left"/>
              <w:rPr>
                <w:rFonts w:ascii="Arial" w:hAnsi="Arial" w:cs="Arial"/>
                <w:color w:val="000000"/>
                <w:sz w:val="20"/>
                <w:szCs w:val="20"/>
                <w:lang w:val="en-US"/>
              </w:rPr>
            </w:pPr>
            <w:r w:rsidRPr="00BE6003">
              <w:rPr>
                <w:rFonts w:ascii="Arial" w:hAnsi="Arial" w:cs="Arial"/>
                <w:bCs/>
                <w:color w:val="000000"/>
                <w:sz w:val="20"/>
                <w:szCs w:val="20"/>
                <w:lang w:eastAsia="zh-CN"/>
              </w:rPr>
              <w:t>Please refer to [section]([page]) of the principal brochure of the Scheme for details of the charges</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numPr>
                <w:ilvl w:val="1"/>
                <w:numId w:val="9"/>
              </w:numPr>
              <w:tabs>
                <w:tab w:val="clear" w:pos="1080"/>
                <w:tab w:val="left" w:pos="360"/>
                <w:tab w:val="num" w:pos="630"/>
              </w:tabs>
              <w:ind w:left="630" w:hanging="270"/>
              <w:jc w:val="left"/>
              <w:rPr>
                <w:rFonts w:ascii="Arial" w:hAnsi="Arial" w:cs="Arial"/>
                <w:color w:val="000000"/>
                <w:sz w:val="20"/>
                <w:szCs w:val="20"/>
                <w:lang w:val="en-US"/>
              </w:rPr>
            </w:pPr>
            <w:r w:rsidRPr="00BE6003">
              <w:rPr>
                <w:rFonts w:ascii="Arial" w:hAnsi="Arial" w:cs="Arial"/>
                <w:color w:val="000000"/>
                <w:sz w:val="20"/>
                <w:szCs w:val="20"/>
                <w:lang w:val="en-US"/>
              </w:rPr>
              <w:t>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val="en-US"/>
              </w:rPr>
              <w:t xml:space="preserve"> level</w:t>
            </w:r>
          </w:p>
          <w:p w:rsidR="00F531B9" w:rsidRPr="00BE6003" w:rsidRDefault="00F531B9" w:rsidP="00E97DA4">
            <w:pPr>
              <w:autoSpaceDE w:val="0"/>
              <w:autoSpaceDN w:val="0"/>
              <w:adjustRightInd w:val="0"/>
              <w:ind w:leftChars="262" w:left="629"/>
              <w:jc w:val="left"/>
              <w:rPr>
                <w:rFonts w:ascii="Arial" w:hAnsi="Arial" w:cs="Arial"/>
                <w:color w:val="000000"/>
                <w:sz w:val="20"/>
                <w:szCs w:val="20"/>
                <w:lang w:val="en-US"/>
              </w:rPr>
            </w:pPr>
            <w:r w:rsidRPr="00BE6003">
              <w:rPr>
                <w:rFonts w:ascii="Arial" w:hAnsi="Arial" w:cs="Arial"/>
                <w:color w:val="000000"/>
                <w:sz w:val="20"/>
                <w:szCs w:val="20"/>
              </w:rPr>
              <w:t xml:space="preserve">E.g., </w:t>
            </w:r>
            <w:r w:rsidRPr="00BE6003">
              <w:rPr>
                <w:rFonts w:ascii="Arial" w:hAnsi="Arial" w:cs="Arial"/>
                <w:color w:val="000000"/>
                <w:sz w:val="20"/>
                <w:szCs w:val="20"/>
                <w:lang w:eastAsia="zh-CN"/>
              </w:rPr>
              <w:t>You should note that the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of the investment options may have separate charges on</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management fee, performance fee, bid-offer spread and/or switching fee. You do not pay these fees directly –</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either (1) the fees will be deducted and such reduction will be reflected in the unit price of the underlying funds</w:t>
            </w:r>
            <w:r w:rsidRPr="00BE6003">
              <w:rPr>
                <w:rFonts w:ascii="Arial" w:hAnsi="Arial" w:cs="Arial"/>
                <w:color w:val="000000"/>
                <w:sz w:val="20"/>
                <w:szCs w:val="20"/>
                <w:vertAlign w:val="superscript"/>
                <w:lang w:eastAsia="zh-CN"/>
              </w:rPr>
              <w:t>1</w:t>
            </w:r>
            <w:r w:rsidRPr="00BE6003">
              <w:rPr>
                <w:rFonts w:ascii="Arial" w:hAnsi="Arial" w:cs="Arial"/>
                <w:color w:val="000000"/>
                <w:sz w:val="20"/>
                <w:szCs w:val="20"/>
                <w:lang w:eastAsia="zh-CN"/>
              </w:rPr>
              <w:t xml:space="preserve"> or (2) units will be redeemed from your investment options to pay these fees. For details, please refer</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to the offering document of the underlying funds</w:t>
            </w:r>
            <w:r w:rsidRPr="00BE6003">
              <w:rPr>
                <w:rFonts w:ascii="Arial" w:hAnsi="Arial" w:cs="Arial"/>
                <w:color w:val="000000"/>
                <w:sz w:val="20"/>
                <w:szCs w:val="20"/>
                <w:vertAlign w:val="superscript"/>
                <w:lang w:eastAsia="zh-CN"/>
              </w:rPr>
              <w:t>1</w:t>
            </w:r>
            <w:r w:rsidRPr="00BE6003">
              <w:rPr>
                <w:rFonts w:ascii="Arial" w:hAnsi="Arial" w:cs="Arial"/>
                <w:b/>
                <w:color w:val="000000"/>
                <w:sz w:val="20"/>
                <w:szCs w:val="20"/>
                <w:vertAlign w:val="superscript"/>
              </w:rPr>
              <w:t xml:space="preserve"> </w:t>
            </w:r>
            <w:r w:rsidRPr="00BE6003">
              <w:rPr>
                <w:rFonts w:ascii="Arial" w:hAnsi="Arial" w:cs="Arial"/>
                <w:color w:val="000000"/>
                <w:sz w:val="20"/>
                <w:szCs w:val="20"/>
                <w:lang w:eastAsia="zh-CN"/>
              </w:rPr>
              <w:t>and/or the principal brochure of the Scheme, which are available from the Insurer upon request.</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tabs>
                <w:tab w:val="clear" w:pos="567"/>
                <w:tab w:val="num" w:pos="360"/>
              </w:tabs>
              <w:autoSpaceDE w:val="0"/>
              <w:autoSpaceDN w:val="0"/>
              <w:adjustRightInd w:val="0"/>
              <w:ind w:left="360" w:hanging="360"/>
              <w:jc w:val="left"/>
              <w:rPr>
                <w:rFonts w:ascii="Arial" w:hAnsi="Arial" w:cs="Arial"/>
                <w:b/>
                <w:color w:val="000000"/>
                <w:sz w:val="20"/>
                <w:szCs w:val="20"/>
                <w:lang w:eastAsia="zh-CN"/>
              </w:rPr>
            </w:pPr>
            <w:r w:rsidRPr="00BE6003">
              <w:rPr>
                <w:rFonts w:ascii="Arial" w:hAnsi="Arial" w:cs="Arial"/>
                <w:b/>
                <w:color w:val="000000"/>
                <w:sz w:val="20"/>
                <w:szCs w:val="20"/>
                <w:lang w:val="en-US"/>
              </w:rPr>
              <w:t xml:space="preserve">Additional information </w:t>
            </w:r>
          </w:p>
          <w:p w:rsidR="00F531B9" w:rsidRPr="00BE6003" w:rsidRDefault="00F531B9" w:rsidP="00AF0398">
            <w:pPr>
              <w:pStyle w:val="Number"/>
              <w:numPr>
                <w:ilvl w:val="0"/>
                <w:numId w:val="0"/>
              </w:numPr>
              <w:autoSpaceDE w:val="0"/>
              <w:autoSpaceDN w:val="0"/>
              <w:adjustRightInd w:val="0"/>
              <w:ind w:left="360"/>
              <w:jc w:val="left"/>
              <w:rPr>
                <w:rFonts w:ascii="Arial" w:hAnsi="Arial" w:cs="Arial"/>
                <w:color w:val="000000"/>
                <w:sz w:val="20"/>
                <w:szCs w:val="20"/>
              </w:rPr>
            </w:pPr>
            <w:r w:rsidRPr="00BE6003">
              <w:rPr>
                <w:rFonts w:ascii="Arial" w:hAnsi="Arial" w:cs="Arial"/>
                <w:color w:val="000000"/>
                <w:sz w:val="20"/>
                <w:szCs w:val="20"/>
                <w:lang w:eastAsia="zh-CN"/>
              </w:rPr>
              <w:t>I</w:t>
            </w:r>
            <w:r w:rsidRPr="00BE6003">
              <w:rPr>
                <w:rFonts w:ascii="Arial" w:hAnsi="Arial" w:cs="Arial"/>
                <w:color w:val="000000"/>
                <w:sz w:val="20"/>
                <w:szCs w:val="20"/>
              </w:rPr>
              <w:t>nsert any other additional important information.</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c>
          <w:tcPr>
            <w:tcW w:w="2578" w:type="pct"/>
          </w:tcPr>
          <w:p w:rsidR="00F531B9" w:rsidRPr="00BE6003" w:rsidRDefault="00F531B9" w:rsidP="008508C3">
            <w:pPr>
              <w:pStyle w:val="Number"/>
              <w:tabs>
                <w:tab w:val="left" w:pos="360"/>
              </w:tabs>
              <w:jc w:val="left"/>
              <w:rPr>
                <w:rFonts w:ascii="Arial" w:hAnsi="Arial" w:cs="Arial"/>
                <w:b/>
                <w:color w:val="000000"/>
                <w:sz w:val="20"/>
                <w:szCs w:val="20"/>
                <w:lang w:val="en-US"/>
              </w:rPr>
            </w:pPr>
            <w:r w:rsidRPr="00BE6003">
              <w:rPr>
                <w:rFonts w:ascii="Arial" w:hAnsi="Arial" w:cs="Arial"/>
                <w:b/>
                <w:color w:val="000000"/>
                <w:sz w:val="20"/>
                <w:szCs w:val="20"/>
                <w:lang w:val="en-US"/>
              </w:rPr>
              <w:t>What if you change your mind?</w:t>
            </w:r>
          </w:p>
          <w:p w:rsidR="00F531B9" w:rsidRPr="00BE6003" w:rsidRDefault="00F531B9" w:rsidP="003F1749">
            <w:pPr>
              <w:autoSpaceDE w:val="0"/>
              <w:autoSpaceDN w:val="0"/>
              <w:adjustRightInd w:val="0"/>
              <w:ind w:leftChars="150" w:left="448" w:hangingChars="44" w:hanging="88"/>
              <w:jc w:val="left"/>
              <w:rPr>
                <w:rFonts w:ascii="Arial" w:hAnsi="Arial" w:cs="Arial"/>
                <w:color w:val="000000"/>
                <w:sz w:val="20"/>
                <w:szCs w:val="20"/>
              </w:rPr>
            </w:pPr>
            <w:r w:rsidRPr="00BE6003">
              <w:rPr>
                <w:rFonts w:ascii="Arial" w:hAnsi="Arial" w:cs="Arial"/>
                <w:b/>
                <w:color w:val="000000"/>
                <w:sz w:val="20"/>
                <w:szCs w:val="20"/>
                <w:lang w:eastAsia="zh-CN"/>
              </w:rPr>
              <w:t>Cooling-off period</w:t>
            </w:r>
          </w:p>
          <w:p w:rsidR="00F531B9" w:rsidRPr="00BE6003" w:rsidRDefault="00F531B9" w:rsidP="008508C3">
            <w:pPr>
              <w:numPr>
                <w:ilvl w:val="1"/>
                <w:numId w:val="22"/>
              </w:numPr>
              <w:autoSpaceDE w:val="0"/>
              <w:autoSpaceDN w:val="0"/>
              <w:adjustRightInd w:val="0"/>
              <w:ind w:left="630" w:hanging="270"/>
              <w:jc w:val="left"/>
              <w:rPr>
                <w:rFonts w:ascii="Arial" w:hAnsi="Arial" w:cs="Arial"/>
                <w:color w:val="000000"/>
                <w:sz w:val="20"/>
                <w:szCs w:val="20"/>
              </w:rPr>
            </w:pPr>
            <w:r w:rsidRPr="00BE6003">
              <w:rPr>
                <w:rFonts w:ascii="Arial" w:hAnsi="Arial" w:cs="Arial"/>
                <w:color w:val="000000"/>
                <w:sz w:val="20"/>
                <w:szCs w:val="20"/>
                <w:lang w:eastAsia="zh-CN"/>
              </w:rPr>
              <w:t>Cooling-off period is a period during which life insurance policyholders may cancel their policies and get</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back their original investments (subject to market value adjustment) within the earlier of 21 days after the</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 xml:space="preserve">delivery of the policy or issue of a notice to </w:t>
            </w:r>
            <w:r w:rsidRPr="00BE6003">
              <w:rPr>
                <w:rFonts w:ascii="Arial" w:hAnsi="Arial" w:cs="Arial"/>
                <w:color w:val="000000"/>
                <w:sz w:val="20"/>
                <w:szCs w:val="20"/>
                <w:lang w:eastAsia="zh-CN"/>
              </w:rPr>
              <w:lastRenderedPageBreak/>
              <w:t>you or the your representative. Such notice should inform you</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 xml:space="preserve">of the availability of the </w:t>
            </w:r>
            <w:r>
              <w:rPr>
                <w:rFonts w:ascii="Arial" w:hAnsi="Arial" w:cs="Arial"/>
                <w:color w:val="000000"/>
                <w:sz w:val="20"/>
                <w:szCs w:val="20"/>
                <w:lang w:eastAsia="zh-CN"/>
              </w:rPr>
              <w:br/>
            </w:r>
            <w:r w:rsidRPr="00BE6003">
              <w:rPr>
                <w:rFonts w:ascii="Arial" w:hAnsi="Arial" w:cs="Arial"/>
                <w:color w:val="000000"/>
                <w:sz w:val="20"/>
                <w:szCs w:val="20"/>
                <w:lang w:eastAsia="zh-CN"/>
              </w:rPr>
              <w:t>policy and expiry date of the cooling-off period. Please refer to the cooling off</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initiative issued by HKFI from time to time for reference.</w:t>
            </w:r>
          </w:p>
          <w:p w:rsidR="00F531B9" w:rsidRPr="00BE6003" w:rsidRDefault="00F531B9" w:rsidP="008508C3">
            <w:pPr>
              <w:numPr>
                <w:ilvl w:val="1"/>
                <w:numId w:val="22"/>
              </w:numPr>
              <w:autoSpaceDE w:val="0"/>
              <w:autoSpaceDN w:val="0"/>
              <w:adjustRightInd w:val="0"/>
              <w:ind w:left="630" w:hanging="270"/>
              <w:jc w:val="left"/>
              <w:rPr>
                <w:rFonts w:ascii="Arial" w:hAnsi="Arial" w:cs="Arial"/>
                <w:color w:val="000000"/>
                <w:sz w:val="20"/>
                <w:szCs w:val="20"/>
              </w:rPr>
            </w:pPr>
            <w:r w:rsidRPr="00BE6003">
              <w:rPr>
                <w:rFonts w:ascii="Arial" w:hAnsi="Arial" w:cs="Arial"/>
                <w:color w:val="000000"/>
                <w:sz w:val="20"/>
                <w:szCs w:val="20"/>
                <w:lang w:eastAsia="zh-CN"/>
              </w:rPr>
              <w:t>You have to tell your insurer by giving a written notice. Such notice must be signed by you and received</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directly by the Insurer at [Address of the Insurer’s Hong Kong Main Office]</w:t>
            </w:r>
            <w:r w:rsidRPr="00BE6003">
              <w:rPr>
                <w:rFonts w:ascii="Arial" w:hAnsi="Arial" w:cs="Arial"/>
                <w:color w:val="000000"/>
                <w:sz w:val="20"/>
                <w:szCs w:val="20"/>
              </w:rPr>
              <w:t xml:space="preserve"> </w:t>
            </w:r>
          </w:p>
          <w:p w:rsidR="00F531B9" w:rsidRPr="00BE6003" w:rsidRDefault="00F531B9" w:rsidP="008508C3">
            <w:pPr>
              <w:numPr>
                <w:ilvl w:val="1"/>
                <w:numId w:val="22"/>
              </w:numPr>
              <w:autoSpaceDE w:val="0"/>
              <w:autoSpaceDN w:val="0"/>
              <w:adjustRightInd w:val="0"/>
              <w:ind w:left="630" w:hanging="270"/>
              <w:jc w:val="left"/>
              <w:rPr>
                <w:rFonts w:ascii="Arial" w:hAnsi="Arial" w:cs="Arial"/>
                <w:color w:val="000000"/>
                <w:sz w:val="20"/>
                <w:szCs w:val="20"/>
                <w:lang w:val="en-US"/>
              </w:rPr>
            </w:pPr>
            <w:r w:rsidRPr="00BE6003">
              <w:rPr>
                <w:rFonts w:ascii="Arial" w:hAnsi="Arial" w:cs="Arial"/>
                <w:color w:val="000000"/>
                <w:sz w:val="20"/>
                <w:szCs w:val="20"/>
                <w:lang w:eastAsia="zh-CN"/>
              </w:rPr>
              <w:t>You may get back the amount you paid, or less if the value of the investment options chosen has gone</w:t>
            </w:r>
            <w:r w:rsidRPr="00BE6003">
              <w:rPr>
                <w:rFonts w:ascii="Arial" w:hAnsi="Arial" w:cs="Arial"/>
                <w:color w:val="000000"/>
                <w:sz w:val="20"/>
                <w:szCs w:val="20"/>
              </w:rPr>
              <w:t xml:space="preserve"> </w:t>
            </w:r>
            <w:r w:rsidRPr="00BE6003">
              <w:rPr>
                <w:rFonts w:ascii="Arial" w:hAnsi="Arial" w:cs="Arial"/>
                <w:color w:val="000000"/>
                <w:sz w:val="20"/>
                <w:szCs w:val="20"/>
                <w:lang w:eastAsia="zh-CN"/>
              </w:rPr>
              <w:t>down.</w:t>
            </w:r>
          </w:p>
        </w:tc>
        <w:tc>
          <w:tcPr>
            <w:tcW w:w="139" w:type="pct"/>
            <w:tcBorders>
              <w:left w:val="nil"/>
            </w:tcBorders>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pPr>
              <w:jc w:val="left"/>
              <w:rPr>
                <w:rFonts w:ascii="Arial" w:hAnsi="Arial" w:cs="Arial"/>
                <w:color w:val="000000"/>
                <w:sz w:val="20"/>
                <w:szCs w:val="20"/>
              </w:rPr>
            </w:pPr>
          </w:p>
        </w:tc>
      </w:tr>
      <w:tr w:rsidR="00F531B9" w:rsidRPr="00BE6003" w:rsidTr="001E3C8D">
        <w:trPr>
          <w:trHeight w:val="428"/>
        </w:trPr>
        <w:tc>
          <w:tcPr>
            <w:tcW w:w="2578" w:type="pct"/>
            <w:shd w:val="clear" w:color="auto" w:fill="auto"/>
          </w:tcPr>
          <w:p w:rsidR="00F531B9" w:rsidRPr="00BE6003" w:rsidRDefault="00F531B9" w:rsidP="008508C3">
            <w:pPr>
              <w:pStyle w:val="Number"/>
              <w:tabs>
                <w:tab w:val="clear" w:pos="567"/>
                <w:tab w:val="num" w:pos="360"/>
              </w:tabs>
              <w:ind w:left="360" w:hanging="360"/>
              <w:jc w:val="left"/>
              <w:rPr>
                <w:rFonts w:ascii="Arial" w:hAnsi="Arial" w:cs="Arial"/>
                <w:b/>
                <w:color w:val="000000"/>
                <w:sz w:val="20"/>
                <w:szCs w:val="20"/>
                <w:lang w:val="en-US"/>
              </w:rPr>
            </w:pPr>
            <w:r>
              <w:rPr>
                <w:rFonts w:ascii="Arial" w:hAnsi="Arial" w:cs="Arial"/>
                <w:b/>
                <w:color w:val="000000"/>
                <w:sz w:val="20"/>
                <w:szCs w:val="20"/>
                <w:lang w:val="en-US"/>
              </w:rPr>
              <w:lastRenderedPageBreak/>
              <w:t xml:space="preserve"> </w:t>
            </w:r>
            <w:r w:rsidRPr="00BE6003">
              <w:rPr>
                <w:rFonts w:ascii="Arial" w:hAnsi="Arial" w:cs="Arial"/>
                <w:b/>
                <w:color w:val="000000"/>
                <w:sz w:val="20"/>
                <w:szCs w:val="20"/>
                <w:lang w:val="en-US"/>
              </w:rPr>
              <w:t>Information of insurance company</w:t>
            </w:r>
          </w:p>
          <w:p w:rsidR="00F531B9" w:rsidRPr="00BE6003" w:rsidRDefault="00F531B9" w:rsidP="00112F00">
            <w:pPr>
              <w:pStyle w:val="Number"/>
              <w:numPr>
                <w:ilvl w:val="0"/>
                <w:numId w:val="0"/>
              </w:numPr>
              <w:jc w:val="left"/>
              <w:rPr>
                <w:rFonts w:ascii="Arial" w:hAnsi="Arial" w:cs="Arial"/>
                <w:color w:val="000000"/>
                <w:sz w:val="20"/>
                <w:szCs w:val="20"/>
                <w:lang w:val="en-US"/>
              </w:rPr>
            </w:pPr>
          </w:p>
        </w:tc>
        <w:tc>
          <w:tcPr>
            <w:tcW w:w="139" w:type="pct"/>
            <w:tcBorders>
              <w:left w:val="nil"/>
              <w:right w:val="single" w:sz="6" w:space="0" w:color="auto"/>
            </w:tcBorders>
            <w:shd w:val="clear" w:color="auto" w:fill="auto"/>
          </w:tcPr>
          <w:p w:rsidR="00F531B9" w:rsidRPr="00BE6003" w:rsidRDefault="00F531B9">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676062">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676062">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rsidP="00676062">
            <w:pPr>
              <w:jc w:val="left"/>
              <w:rPr>
                <w:rFonts w:ascii="Arial" w:hAnsi="Arial" w:cs="Arial"/>
                <w:i/>
                <w:color w:val="000000"/>
                <w:sz w:val="20"/>
                <w:szCs w:val="20"/>
              </w:rPr>
            </w:pPr>
          </w:p>
        </w:tc>
      </w:tr>
      <w:tr w:rsidR="00F531B9" w:rsidRPr="00BE6003" w:rsidTr="001E3C8D">
        <w:trPr>
          <w:trHeight w:val="428"/>
        </w:trPr>
        <w:tc>
          <w:tcPr>
            <w:tcW w:w="2578" w:type="pct"/>
            <w:shd w:val="clear" w:color="auto" w:fill="auto"/>
          </w:tcPr>
          <w:p w:rsidR="00F531B9" w:rsidRPr="00BE6003" w:rsidRDefault="00F531B9" w:rsidP="000B029E">
            <w:pPr>
              <w:pStyle w:val="Number"/>
              <w:tabs>
                <w:tab w:val="clear" w:pos="567"/>
                <w:tab w:val="num" w:pos="450"/>
              </w:tabs>
              <w:jc w:val="left"/>
              <w:rPr>
                <w:rFonts w:ascii="Arial" w:hAnsi="Arial" w:cs="Arial"/>
                <w:b/>
                <w:color w:val="000000"/>
                <w:sz w:val="20"/>
                <w:szCs w:val="20"/>
              </w:rPr>
            </w:pPr>
            <w:r w:rsidRPr="00BE6003">
              <w:rPr>
                <w:rFonts w:ascii="Arial" w:hAnsi="Arial" w:cs="Arial"/>
                <w:b/>
                <w:color w:val="000000"/>
                <w:sz w:val="20"/>
                <w:szCs w:val="20"/>
              </w:rPr>
              <w:t xml:space="preserve">Important </w:t>
            </w:r>
          </w:p>
          <w:p w:rsidR="00F531B9" w:rsidRPr="00BE6003" w:rsidRDefault="00F531B9" w:rsidP="000B029E">
            <w:pPr>
              <w:pStyle w:val="Number"/>
              <w:numPr>
                <w:ilvl w:val="0"/>
                <w:numId w:val="0"/>
              </w:numPr>
              <w:tabs>
                <w:tab w:val="num" w:pos="450"/>
              </w:tabs>
              <w:ind w:left="450" w:hanging="1"/>
              <w:jc w:val="left"/>
              <w:rPr>
                <w:rFonts w:ascii="Arial" w:hAnsi="Arial" w:cs="Arial"/>
                <w:color w:val="000000"/>
                <w:sz w:val="20"/>
                <w:szCs w:val="20"/>
                <w:lang w:val="en-US"/>
              </w:rPr>
            </w:pPr>
            <w:r w:rsidRPr="00BE6003">
              <w:rPr>
                <w:rFonts w:ascii="Arial" w:hAnsi="Arial" w:cs="Arial"/>
                <w:color w:val="000000"/>
                <w:sz w:val="20"/>
                <w:szCs w:val="20"/>
                <w:lang w:val="en-US"/>
              </w:rPr>
              <w:t>The Insurer is subject to the prudential regulation of the Insurance Authority. However, the Insurance Authority does not give approval to individual insurance products, including the Scheme referred to in this statement.</w:t>
            </w:r>
          </w:p>
          <w:p w:rsidR="00F531B9" w:rsidRPr="00BE6003" w:rsidRDefault="00F531B9" w:rsidP="000B029E">
            <w:pPr>
              <w:pStyle w:val="Number"/>
              <w:numPr>
                <w:ilvl w:val="0"/>
                <w:numId w:val="0"/>
              </w:numPr>
              <w:tabs>
                <w:tab w:val="num" w:pos="450"/>
              </w:tabs>
              <w:ind w:left="450" w:hanging="1"/>
              <w:jc w:val="left"/>
              <w:rPr>
                <w:rFonts w:ascii="Arial" w:hAnsi="Arial" w:cs="Arial"/>
                <w:color w:val="000000"/>
                <w:sz w:val="20"/>
                <w:szCs w:val="20"/>
                <w:lang w:val="en-US"/>
              </w:rPr>
            </w:pPr>
          </w:p>
          <w:p w:rsidR="00F531B9" w:rsidRPr="00BE6003" w:rsidRDefault="00F531B9" w:rsidP="000B029E">
            <w:pPr>
              <w:pStyle w:val="Number"/>
              <w:numPr>
                <w:ilvl w:val="0"/>
                <w:numId w:val="0"/>
              </w:numPr>
              <w:tabs>
                <w:tab w:val="num" w:pos="450"/>
              </w:tabs>
              <w:ind w:left="450" w:hanging="1"/>
              <w:jc w:val="left"/>
              <w:rPr>
                <w:rFonts w:ascii="Arial" w:hAnsi="Arial" w:cs="Arial"/>
                <w:color w:val="000000"/>
                <w:sz w:val="20"/>
                <w:szCs w:val="20"/>
                <w:lang w:val="en-US"/>
              </w:rPr>
            </w:pPr>
            <w:r w:rsidRPr="00BE6003">
              <w:rPr>
                <w:rFonts w:ascii="Arial" w:hAnsi="Arial" w:cs="Arial"/>
                <w:color w:val="000000"/>
                <w:sz w:val="20"/>
                <w:szCs w:val="20"/>
                <w:lang w:val="en-US"/>
              </w:rPr>
              <w:t>If you are in doubt, you should seek professional advice.</w:t>
            </w:r>
          </w:p>
          <w:p w:rsidR="00F531B9" w:rsidRPr="00BE6003" w:rsidRDefault="00F531B9" w:rsidP="000B029E">
            <w:pPr>
              <w:pStyle w:val="Number"/>
              <w:numPr>
                <w:ilvl w:val="0"/>
                <w:numId w:val="0"/>
              </w:numPr>
              <w:tabs>
                <w:tab w:val="num" w:pos="450"/>
              </w:tabs>
              <w:ind w:left="450" w:hanging="1"/>
              <w:jc w:val="left"/>
              <w:rPr>
                <w:rFonts w:ascii="Arial" w:hAnsi="Arial" w:cs="Arial"/>
                <w:color w:val="000000"/>
                <w:sz w:val="20"/>
                <w:szCs w:val="20"/>
                <w:lang w:val="en-US"/>
              </w:rPr>
            </w:pPr>
          </w:p>
          <w:p w:rsidR="00F531B9" w:rsidRPr="00BE6003" w:rsidRDefault="00F531B9" w:rsidP="000B029E">
            <w:pPr>
              <w:pStyle w:val="Number"/>
              <w:numPr>
                <w:ilvl w:val="0"/>
                <w:numId w:val="0"/>
              </w:numPr>
              <w:tabs>
                <w:tab w:val="num" w:pos="450"/>
              </w:tabs>
              <w:ind w:left="450" w:hanging="1"/>
              <w:jc w:val="left"/>
              <w:rPr>
                <w:rFonts w:ascii="Arial" w:hAnsi="Arial" w:cs="Arial"/>
                <w:b/>
                <w:color w:val="000000"/>
                <w:sz w:val="20"/>
                <w:szCs w:val="20"/>
              </w:rPr>
            </w:pPr>
            <w:r w:rsidRPr="00BE6003">
              <w:rPr>
                <w:rFonts w:ascii="Arial" w:hAnsi="Arial" w:cs="Arial"/>
                <w:color w:val="000000"/>
                <w:sz w:val="20"/>
                <w:szCs w:val="20"/>
                <w:lang w:val="en-US"/>
              </w:rPr>
              <w:t>The SFC takes no responsibility for the contents of this statement and makes no representation as to its accuracy or completeness.</w:t>
            </w:r>
          </w:p>
        </w:tc>
        <w:tc>
          <w:tcPr>
            <w:tcW w:w="139" w:type="pct"/>
            <w:tcBorders>
              <w:left w:val="nil"/>
              <w:right w:val="single" w:sz="6" w:space="0" w:color="auto"/>
            </w:tcBorders>
            <w:shd w:val="clear" w:color="auto" w:fill="auto"/>
          </w:tcPr>
          <w:p w:rsidR="00F531B9" w:rsidRPr="00BE6003" w:rsidRDefault="00F531B9" w:rsidP="000B029E">
            <w:pPr>
              <w:pStyle w:val="Number"/>
              <w:numPr>
                <w:ilvl w:val="0"/>
                <w:numId w:val="0"/>
              </w:numPr>
              <w:jc w:val="left"/>
              <w:rPr>
                <w:rFonts w:ascii="Arial" w:hAnsi="Arial" w:cs="Arial"/>
                <w:b/>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0B029E">
            <w:pPr>
              <w:pStyle w:val="Number"/>
              <w:numPr>
                <w:ilvl w:val="0"/>
                <w:numId w:val="0"/>
              </w:num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0B029E">
            <w:pPr>
              <w:pStyle w:val="Number"/>
              <w:numPr>
                <w:ilvl w:val="0"/>
                <w:numId w:val="0"/>
              </w:numPr>
              <w:jc w:val="left"/>
              <w:rPr>
                <w:rFonts w:ascii="Arial" w:hAnsi="Arial" w:cs="Arial"/>
                <w:b/>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rsidP="000B029E">
            <w:pPr>
              <w:pStyle w:val="Number"/>
              <w:numPr>
                <w:ilvl w:val="0"/>
                <w:numId w:val="0"/>
              </w:numPr>
              <w:jc w:val="left"/>
              <w:rPr>
                <w:rFonts w:ascii="Arial" w:hAnsi="Arial" w:cs="Arial"/>
                <w:b/>
                <w:color w:val="000000"/>
                <w:sz w:val="20"/>
                <w:szCs w:val="20"/>
              </w:rPr>
            </w:pPr>
          </w:p>
        </w:tc>
      </w:tr>
      <w:tr w:rsidR="00F531B9" w:rsidRPr="00BE6003" w:rsidTr="001E3C8D">
        <w:trPr>
          <w:trHeight w:val="697"/>
        </w:trPr>
        <w:tc>
          <w:tcPr>
            <w:tcW w:w="2578" w:type="pct"/>
            <w:shd w:val="clear" w:color="auto" w:fill="auto"/>
          </w:tcPr>
          <w:p w:rsidR="00F531B9" w:rsidRPr="00BE6003" w:rsidRDefault="00F531B9" w:rsidP="008508C3">
            <w:pPr>
              <w:pStyle w:val="Number"/>
              <w:tabs>
                <w:tab w:val="clear" w:pos="567"/>
                <w:tab w:val="num" w:pos="450"/>
              </w:tabs>
              <w:jc w:val="left"/>
              <w:rPr>
                <w:rFonts w:ascii="Arial" w:hAnsi="Arial" w:cs="Arial"/>
                <w:color w:val="000000"/>
                <w:sz w:val="20"/>
                <w:szCs w:val="20"/>
                <w:lang w:val="en-US"/>
              </w:rPr>
            </w:pPr>
            <w:r w:rsidRPr="00BE6003">
              <w:rPr>
                <w:rFonts w:ascii="Arial" w:hAnsi="Arial" w:cs="Arial"/>
                <w:b/>
                <w:color w:val="000000"/>
                <w:sz w:val="20"/>
                <w:szCs w:val="20"/>
              </w:rPr>
              <w:t>Miscellaneous</w:t>
            </w:r>
          </w:p>
          <w:p w:rsidR="00F531B9" w:rsidRPr="00BE6003" w:rsidRDefault="00F531B9" w:rsidP="00112F00">
            <w:pPr>
              <w:pStyle w:val="Number"/>
              <w:numPr>
                <w:ilvl w:val="0"/>
                <w:numId w:val="0"/>
              </w:numPr>
              <w:tabs>
                <w:tab w:val="num" w:pos="450"/>
              </w:tabs>
              <w:ind w:left="450" w:hanging="1"/>
              <w:jc w:val="left"/>
              <w:rPr>
                <w:rFonts w:ascii="Arial" w:hAnsi="Arial" w:cs="Arial"/>
                <w:color w:val="000000"/>
                <w:sz w:val="20"/>
                <w:szCs w:val="20"/>
                <w:lang w:val="en-US"/>
              </w:rPr>
            </w:pPr>
            <w:r w:rsidRPr="00BE6003">
              <w:rPr>
                <w:rFonts w:ascii="Arial" w:hAnsi="Arial" w:cs="Arial"/>
                <w:color w:val="000000"/>
                <w:sz w:val="20"/>
                <w:szCs w:val="20"/>
                <w:lang w:val="en-US"/>
              </w:rPr>
              <w:t>Any other material information (please specify)</w:t>
            </w:r>
          </w:p>
        </w:tc>
        <w:tc>
          <w:tcPr>
            <w:tcW w:w="139" w:type="pct"/>
            <w:tcBorders>
              <w:left w:val="nil"/>
            </w:tcBorders>
            <w:shd w:val="clear" w:color="auto" w:fill="auto"/>
          </w:tcPr>
          <w:p w:rsidR="00F531B9" w:rsidRPr="00BE6003" w:rsidRDefault="00F531B9" w:rsidP="000E628F">
            <w:pPr>
              <w:rPr>
                <w:rFonts w:ascii="Arial" w:hAnsi="Arial" w:cs="Arial"/>
                <w:color w:val="000000"/>
                <w:sz w:val="20"/>
                <w:szCs w:val="20"/>
              </w:rPr>
            </w:pPr>
          </w:p>
        </w:tc>
        <w:tc>
          <w:tcPr>
            <w:tcW w:w="325"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0E628F">
            <w:pPr>
              <w:jc w:val="left"/>
              <w:rPr>
                <w:rFonts w:ascii="Arial" w:hAnsi="Arial" w:cs="Arial"/>
                <w:b/>
                <w:color w:val="000000"/>
                <w:sz w:val="20"/>
                <w:szCs w:val="20"/>
              </w:rPr>
            </w:pPr>
          </w:p>
        </w:tc>
        <w:tc>
          <w:tcPr>
            <w:tcW w:w="747" w:type="pct"/>
            <w:tcBorders>
              <w:top w:val="single" w:sz="6" w:space="0" w:color="auto"/>
              <w:left w:val="single" w:sz="6" w:space="0" w:color="auto"/>
              <w:bottom w:val="single" w:sz="6" w:space="0" w:color="auto"/>
              <w:right w:val="single" w:sz="6" w:space="0" w:color="auto"/>
            </w:tcBorders>
            <w:shd w:val="clear" w:color="auto" w:fill="auto"/>
          </w:tcPr>
          <w:p w:rsidR="00F531B9" w:rsidRPr="00BE6003" w:rsidRDefault="00F531B9" w:rsidP="000E628F">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F531B9" w:rsidRPr="00BE6003" w:rsidRDefault="00F531B9" w:rsidP="000E628F">
            <w:pPr>
              <w:jc w:val="left"/>
              <w:rPr>
                <w:rFonts w:ascii="Arial" w:hAnsi="Arial" w:cs="Arial"/>
                <w:i/>
                <w:color w:val="000000"/>
                <w:sz w:val="20"/>
                <w:szCs w:val="20"/>
              </w:rPr>
            </w:pPr>
          </w:p>
        </w:tc>
      </w:tr>
    </w:tbl>
    <w:p w:rsidR="00B63878" w:rsidRPr="00BE6003" w:rsidRDefault="00B63878">
      <w:pPr>
        <w:rPr>
          <w:rFonts w:ascii="Arial" w:hAnsi="Arial" w:cs="Arial"/>
          <w:b/>
          <w:bCs/>
          <w:color w:val="000000"/>
          <w:sz w:val="20"/>
          <w:szCs w:val="20"/>
        </w:rPr>
      </w:pPr>
    </w:p>
    <w:p w:rsidR="00B63878" w:rsidRPr="00BE6003" w:rsidRDefault="00B63878" w:rsidP="00B63878">
      <w:pPr>
        <w:pStyle w:val="Number"/>
        <w:numPr>
          <w:ilvl w:val="0"/>
          <w:numId w:val="0"/>
        </w:numPr>
        <w:jc w:val="left"/>
        <w:rPr>
          <w:rFonts w:ascii="Arial" w:hAnsi="Arial" w:cs="Arial"/>
          <w:b/>
          <w:color w:val="000000"/>
          <w:sz w:val="20"/>
          <w:szCs w:val="20"/>
        </w:rPr>
      </w:pPr>
      <w:r w:rsidRPr="00BE6003">
        <w:rPr>
          <w:rFonts w:ascii="Arial" w:hAnsi="Arial" w:cs="Arial"/>
          <w:b/>
          <w:color w:val="000000"/>
          <w:sz w:val="20"/>
          <w:szCs w:val="20"/>
        </w:rPr>
        <w:t>Confirmations and undertakings</w:t>
      </w:r>
    </w:p>
    <w:tbl>
      <w:tblPr>
        <w:tblW w:w="5057" w:type="pct"/>
        <w:tblLayout w:type="fixed"/>
        <w:tblCellMar>
          <w:top w:w="115" w:type="dxa"/>
          <w:left w:w="115" w:type="dxa"/>
          <w:bottom w:w="115" w:type="dxa"/>
          <w:right w:w="115" w:type="dxa"/>
        </w:tblCellMar>
        <w:tblLook w:val="0000" w:firstRow="0" w:lastRow="0" w:firstColumn="0" w:lastColumn="0" w:noHBand="0" w:noVBand="0"/>
      </w:tblPr>
      <w:tblGrid>
        <w:gridCol w:w="4976"/>
        <w:gridCol w:w="270"/>
        <w:gridCol w:w="629"/>
        <w:gridCol w:w="1440"/>
        <w:gridCol w:w="2338"/>
      </w:tblGrid>
      <w:tr w:rsidR="00B63878" w:rsidRPr="00BE6003" w:rsidTr="00351CCA">
        <w:trPr>
          <w:trHeight w:val="251"/>
          <w:tblHeader/>
        </w:trPr>
        <w:tc>
          <w:tcPr>
            <w:tcW w:w="2577" w:type="pct"/>
            <w:shd w:val="clear" w:color="auto" w:fill="auto"/>
          </w:tcPr>
          <w:p w:rsidR="00B63878" w:rsidRPr="00BE6003" w:rsidRDefault="00B63878" w:rsidP="00B63878">
            <w:pPr>
              <w:pStyle w:val="Number"/>
              <w:numPr>
                <w:ilvl w:val="0"/>
                <w:numId w:val="0"/>
              </w:numPr>
              <w:ind w:left="567"/>
              <w:jc w:val="left"/>
              <w:rPr>
                <w:rFonts w:ascii="Arial" w:hAnsi="Arial" w:cs="Arial"/>
                <w:color w:val="000000"/>
                <w:sz w:val="20"/>
                <w:szCs w:val="20"/>
              </w:rPr>
            </w:pP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1072" w:type="pct"/>
            <w:gridSpan w:val="2"/>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center"/>
              <w:rPr>
                <w:rFonts w:ascii="Arial" w:hAnsi="Arial" w:cs="Arial"/>
                <w:color w:val="000000"/>
                <w:sz w:val="20"/>
                <w:szCs w:val="20"/>
              </w:rPr>
            </w:pPr>
            <w:r w:rsidRPr="00BE6003">
              <w:rPr>
                <w:rFonts w:ascii="Arial" w:hAnsi="Arial" w:cs="Arial"/>
                <w:color w:val="000000"/>
                <w:sz w:val="20"/>
                <w:szCs w:val="20"/>
              </w:rPr>
              <w:t>Completed and submitted</w:t>
            </w: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center"/>
              <w:rPr>
                <w:rFonts w:ascii="Arial" w:hAnsi="Arial" w:cs="Arial"/>
                <w:color w:val="000000"/>
                <w:sz w:val="20"/>
                <w:szCs w:val="20"/>
              </w:rPr>
            </w:pPr>
            <w:r w:rsidRPr="00BE6003">
              <w:rPr>
                <w:rFonts w:ascii="Arial" w:hAnsi="Arial" w:cs="Arial"/>
                <w:color w:val="000000"/>
                <w:sz w:val="20"/>
                <w:szCs w:val="20"/>
              </w:rPr>
              <w:t>Remarks / Comments</w:t>
            </w:r>
          </w:p>
          <w:p w:rsidR="00B63878" w:rsidRPr="00BE6003" w:rsidRDefault="00B63878" w:rsidP="00B63878">
            <w:pPr>
              <w:jc w:val="center"/>
              <w:rPr>
                <w:rFonts w:ascii="Arial" w:hAnsi="Arial" w:cs="Arial"/>
                <w:i/>
                <w:color w:val="000000"/>
                <w:sz w:val="20"/>
                <w:szCs w:val="20"/>
              </w:rPr>
            </w:pPr>
            <w:r w:rsidRPr="00BE6003">
              <w:rPr>
                <w:rFonts w:ascii="Arial" w:hAnsi="Arial" w:cs="Arial"/>
                <w:color w:val="000000"/>
                <w:sz w:val="20"/>
                <w:szCs w:val="20"/>
              </w:rPr>
              <w:t>(If any)</w:t>
            </w:r>
          </w:p>
        </w:tc>
      </w:tr>
      <w:tr w:rsidR="00B63878" w:rsidRPr="00BE6003" w:rsidTr="00351CCA">
        <w:trPr>
          <w:trHeight w:val="251"/>
          <w:tblHeader/>
        </w:trPr>
        <w:tc>
          <w:tcPr>
            <w:tcW w:w="2577" w:type="pct"/>
            <w:shd w:val="clear" w:color="auto" w:fill="auto"/>
          </w:tcPr>
          <w:p w:rsidR="00B63878" w:rsidRPr="00BE6003" w:rsidRDefault="00B63878" w:rsidP="00B63878">
            <w:pPr>
              <w:pStyle w:val="Number"/>
              <w:numPr>
                <w:ilvl w:val="0"/>
                <w:numId w:val="0"/>
              </w:numPr>
              <w:ind w:left="567"/>
              <w:jc w:val="left"/>
              <w:rPr>
                <w:rFonts w:ascii="Arial" w:hAnsi="Arial" w:cs="Arial"/>
                <w:color w:val="000000"/>
                <w:sz w:val="20"/>
                <w:szCs w:val="20"/>
              </w:rPr>
            </w:pP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center"/>
              <w:rPr>
                <w:rFonts w:ascii="Arial" w:hAnsi="Arial" w:cs="Arial"/>
                <w:color w:val="000000"/>
                <w:sz w:val="20"/>
                <w:szCs w:val="20"/>
              </w:rPr>
            </w:pPr>
            <w:r w:rsidRPr="00BE6003">
              <w:rPr>
                <w:rFonts w:ascii="Arial" w:hAnsi="Arial" w:cs="Arial"/>
                <w:color w:val="000000"/>
                <w:sz w:val="20"/>
                <w:szCs w:val="20"/>
              </w:rPr>
              <w:t>Yes</w:t>
            </w: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5840F7">
            <w:pPr>
              <w:jc w:val="center"/>
              <w:rPr>
                <w:rFonts w:ascii="Arial" w:hAnsi="Arial" w:cs="Arial"/>
                <w:color w:val="000000"/>
                <w:sz w:val="20"/>
                <w:szCs w:val="20"/>
              </w:rPr>
            </w:pPr>
            <w:r w:rsidRPr="00BE6003">
              <w:rPr>
                <w:rFonts w:ascii="Arial" w:hAnsi="Arial" w:cs="Arial"/>
                <w:color w:val="000000"/>
                <w:sz w:val="20"/>
                <w:szCs w:val="20"/>
              </w:rPr>
              <w:t>N/A</w:t>
            </w: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left"/>
              <w:rPr>
                <w:rFonts w:ascii="Arial" w:hAnsi="Arial" w:cs="Arial"/>
                <w:i/>
                <w:color w:val="000000"/>
                <w:sz w:val="20"/>
                <w:szCs w:val="20"/>
              </w:rPr>
            </w:pPr>
          </w:p>
        </w:tc>
      </w:tr>
      <w:tr w:rsidR="00B63878" w:rsidRPr="00BE6003" w:rsidTr="003B33E6">
        <w:trPr>
          <w:trHeight w:val="251"/>
        </w:trPr>
        <w:tc>
          <w:tcPr>
            <w:tcW w:w="2577" w:type="pct"/>
            <w:shd w:val="clear" w:color="auto" w:fill="auto"/>
          </w:tcPr>
          <w:p w:rsidR="00B63878" w:rsidRPr="00BE6003" w:rsidRDefault="00B63878" w:rsidP="008508C3">
            <w:pPr>
              <w:pStyle w:val="Number"/>
              <w:jc w:val="left"/>
              <w:rPr>
                <w:rFonts w:ascii="Arial" w:hAnsi="Arial" w:cs="Arial"/>
                <w:color w:val="000000"/>
                <w:sz w:val="20"/>
                <w:szCs w:val="20"/>
              </w:rPr>
            </w:pPr>
            <w:r w:rsidRPr="00BE6003">
              <w:rPr>
                <w:rFonts w:ascii="Arial" w:hAnsi="Arial" w:cs="Arial"/>
                <w:color w:val="000000"/>
                <w:sz w:val="20"/>
                <w:szCs w:val="20"/>
              </w:rPr>
              <w:t>We confirm that the KFS conforms with the illustrative template of the I</w:t>
            </w:r>
            <w:r w:rsidR="00327DB0">
              <w:rPr>
                <w:rFonts w:ascii="Arial" w:hAnsi="Arial" w:cs="Arial"/>
                <w:color w:val="000000"/>
                <w:sz w:val="20"/>
                <w:szCs w:val="20"/>
              </w:rPr>
              <w:t>LAS KFS as appeared on the SFC</w:t>
            </w:r>
            <w:bookmarkStart w:id="0" w:name="_GoBack"/>
            <w:bookmarkEnd w:id="0"/>
            <w:r w:rsidRPr="00BE6003">
              <w:rPr>
                <w:rFonts w:ascii="Arial" w:hAnsi="Arial" w:cs="Arial"/>
                <w:color w:val="000000"/>
                <w:sz w:val="20"/>
                <w:szCs w:val="20"/>
              </w:rPr>
              <w:t xml:space="preserve"> website.</w:t>
            </w: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left"/>
              <w:rPr>
                <w:rFonts w:ascii="Arial" w:hAnsi="Arial" w:cs="Arial"/>
                <w:i/>
                <w:color w:val="000000"/>
                <w:sz w:val="20"/>
                <w:szCs w:val="20"/>
              </w:rPr>
            </w:pPr>
          </w:p>
        </w:tc>
      </w:tr>
      <w:tr w:rsidR="00B63878" w:rsidRPr="00BE6003" w:rsidTr="003B33E6">
        <w:trPr>
          <w:trHeight w:val="251"/>
        </w:trPr>
        <w:tc>
          <w:tcPr>
            <w:tcW w:w="2577" w:type="pct"/>
            <w:shd w:val="clear" w:color="auto" w:fill="auto"/>
          </w:tcPr>
          <w:p w:rsidR="00B63878" w:rsidRPr="00BE6003" w:rsidRDefault="00B63878" w:rsidP="008508C3">
            <w:pPr>
              <w:pStyle w:val="Number"/>
              <w:jc w:val="left"/>
              <w:rPr>
                <w:rFonts w:ascii="Arial" w:hAnsi="Arial" w:cs="Arial"/>
                <w:color w:val="000000"/>
                <w:sz w:val="20"/>
                <w:szCs w:val="20"/>
              </w:rPr>
            </w:pPr>
            <w:r w:rsidRPr="00BE6003">
              <w:rPr>
                <w:rFonts w:ascii="Arial" w:hAnsi="Arial" w:cs="Arial"/>
                <w:color w:val="000000"/>
                <w:sz w:val="20"/>
                <w:szCs w:val="20"/>
              </w:rPr>
              <w:t>We confirm that the information provided in the KFS is consistent with the other part</w:t>
            </w:r>
            <w:r w:rsidR="002A4A5B" w:rsidRPr="00BE6003">
              <w:rPr>
                <w:rFonts w:ascii="Arial" w:hAnsi="Arial" w:cs="Arial"/>
                <w:color w:val="000000"/>
                <w:sz w:val="20"/>
                <w:szCs w:val="20"/>
              </w:rPr>
              <w:t>s</w:t>
            </w:r>
            <w:r w:rsidRPr="00BE6003">
              <w:rPr>
                <w:rFonts w:ascii="Arial" w:hAnsi="Arial" w:cs="Arial"/>
                <w:color w:val="000000"/>
                <w:sz w:val="20"/>
                <w:szCs w:val="20"/>
              </w:rPr>
              <w:t xml:space="preserve"> of the </w:t>
            </w:r>
            <w:r w:rsidRPr="00BE6003">
              <w:rPr>
                <w:rFonts w:ascii="Arial" w:hAnsi="Arial" w:cs="Arial"/>
                <w:color w:val="000000"/>
                <w:sz w:val="20"/>
                <w:szCs w:val="20"/>
              </w:rPr>
              <w:lastRenderedPageBreak/>
              <w:t>offering documents and constitutive documents.</w:t>
            </w: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left"/>
              <w:rPr>
                <w:rFonts w:ascii="Arial" w:hAnsi="Arial" w:cs="Arial"/>
                <w:i/>
                <w:color w:val="000000"/>
                <w:sz w:val="20"/>
                <w:szCs w:val="20"/>
              </w:rPr>
            </w:pPr>
          </w:p>
        </w:tc>
      </w:tr>
      <w:tr w:rsidR="00B63878" w:rsidRPr="00BE6003" w:rsidTr="003B33E6">
        <w:trPr>
          <w:trHeight w:val="251"/>
        </w:trPr>
        <w:tc>
          <w:tcPr>
            <w:tcW w:w="2577" w:type="pct"/>
            <w:shd w:val="clear" w:color="auto" w:fill="auto"/>
          </w:tcPr>
          <w:p w:rsidR="00B63878" w:rsidRPr="00BE6003" w:rsidRDefault="002A4A5B" w:rsidP="008508C3">
            <w:pPr>
              <w:pStyle w:val="Number"/>
              <w:jc w:val="left"/>
              <w:rPr>
                <w:rFonts w:ascii="Arial" w:hAnsi="Arial" w:cs="Arial"/>
                <w:color w:val="000000"/>
                <w:sz w:val="20"/>
                <w:szCs w:val="20"/>
              </w:rPr>
            </w:pPr>
            <w:r w:rsidRPr="00BE6003">
              <w:rPr>
                <w:rFonts w:ascii="Arial" w:hAnsi="Arial" w:cs="Arial"/>
                <w:color w:val="000000"/>
                <w:sz w:val="20"/>
                <w:szCs w:val="20"/>
              </w:rPr>
              <w:lastRenderedPageBreak/>
              <w:t>We confirm that the key information and risk factors of the Scheme have been clearly disclosed.</w:t>
            </w: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left"/>
              <w:rPr>
                <w:rFonts w:ascii="Arial" w:hAnsi="Arial" w:cs="Arial"/>
                <w:i/>
                <w:color w:val="000000"/>
                <w:sz w:val="20"/>
                <w:szCs w:val="20"/>
              </w:rPr>
            </w:pPr>
          </w:p>
        </w:tc>
      </w:tr>
      <w:tr w:rsidR="00B63878" w:rsidRPr="00BE6003" w:rsidTr="003B33E6">
        <w:trPr>
          <w:trHeight w:val="251"/>
        </w:trPr>
        <w:tc>
          <w:tcPr>
            <w:tcW w:w="2577" w:type="pct"/>
            <w:shd w:val="clear" w:color="auto" w:fill="auto"/>
          </w:tcPr>
          <w:p w:rsidR="002A4A5B" w:rsidRPr="00BE6003" w:rsidRDefault="002A4A5B" w:rsidP="008508C3">
            <w:pPr>
              <w:pStyle w:val="Number"/>
              <w:jc w:val="left"/>
              <w:rPr>
                <w:rFonts w:ascii="Arial" w:hAnsi="Arial" w:cs="Arial"/>
                <w:color w:val="000000"/>
                <w:sz w:val="20"/>
                <w:szCs w:val="20"/>
              </w:rPr>
            </w:pPr>
            <w:r w:rsidRPr="00BE6003">
              <w:rPr>
                <w:rFonts w:ascii="Arial" w:hAnsi="Arial" w:cs="Arial"/>
                <w:color w:val="000000"/>
                <w:sz w:val="20"/>
                <w:szCs w:val="20"/>
              </w:rPr>
              <w:t>We confirm that the relevant fees and charges have been clearly disclosed.</w:t>
            </w:r>
          </w:p>
          <w:p w:rsidR="00B63878" w:rsidRPr="00BE6003" w:rsidRDefault="00B63878" w:rsidP="008508C3">
            <w:pPr>
              <w:ind w:left="720"/>
              <w:jc w:val="left"/>
              <w:rPr>
                <w:rFonts w:ascii="Arial" w:hAnsi="Arial" w:cs="Arial"/>
                <w:color w:val="000000"/>
                <w:sz w:val="20"/>
                <w:szCs w:val="20"/>
              </w:rPr>
            </w:pPr>
          </w:p>
          <w:p w:rsidR="00B63878" w:rsidRPr="00BE6003" w:rsidRDefault="00B63878" w:rsidP="008508C3">
            <w:pPr>
              <w:pStyle w:val="Number"/>
              <w:numPr>
                <w:ilvl w:val="0"/>
                <w:numId w:val="0"/>
              </w:numPr>
              <w:jc w:val="left"/>
              <w:rPr>
                <w:rFonts w:ascii="Arial" w:hAnsi="Arial" w:cs="Arial"/>
                <w:color w:val="000000"/>
                <w:sz w:val="20"/>
                <w:szCs w:val="20"/>
              </w:rPr>
            </w:pPr>
          </w:p>
        </w:tc>
        <w:tc>
          <w:tcPr>
            <w:tcW w:w="140" w:type="pct"/>
            <w:tcBorders>
              <w:left w:val="nil"/>
            </w:tcBorders>
            <w:shd w:val="clear" w:color="auto" w:fill="auto"/>
          </w:tcPr>
          <w:p w:rsidR="00B63878" w:rsidRPr="00BE6003" w:rsidRDefault="00B63878" w:rsidP="00B63878">
            <w:pPr>
              <w:rPr>
                <w:rFonts w:ascii="Arial" w:hAnsi="Arial" w:cs="Arial"/>
                <w:color w:val="000000"/>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746" w:type="pct"/>
            <w:tcBorders>
              <w:top w:val="single" w:sz="6" w:space="0" w:color="auto"/>
              <w:left w:val="single" w:sz="6" w:space="0" w:color="auto"/>
              <w:bottom w:val="single" w:sz="6" w:space="0" w:color="auto"/>
              <w:right w:val="single" w:sz="6" w:space="0" w:color="auto"/>
            </w:tcBorders>
            <w:shd w:val="clear" w:color="auto" w:fill="auto"/>
          </w:tcPr>
          <w:p w:rsidR="00B63878" w:rsidRPr="00BE6003" w:rsidRDefault="00B63878" w:rsidP="00B63878">
            <w:pPr>
              <w:jc w:val="left"/>
              <w:rPr>
                <w:rFonts w:ascii="Arial" w:hAnsi="Arial" w:cs="Arial"/>
                <w:color w:val="000000"/>
                <w:sz w:val="20"/>
                <w:szCs w:val="20"/>
              </w:rPr>
            </w:pPr>
          </w:p>
        </w:tc>
        <w:tc>
          <w:tcPr>
            <w:tcW w:w="1211" w:type="pct"/>
            <w:tcBorders>
              <w:top w:val="single" w:sz="6" w:space="0" w:color="auto"/>
              <w:left w:val="single" w:sz="6" w:space="0" w:color="auto"/>
              <w:bottom w:val="single" w:sz="6" w:space="0" w:color="auto"/>
              <w:right w:val="single" w:sz="6" w:space="0" w:color="auto"/>
            </w:tcBorders>
          </w:tcPr>
          <w:p w:rsidR="00B63878" w:rsidRPr="00BE6003" w:rsidRDefault="00B63878" w:rsidP="00B63878">
            <w:pPr>
              <w:jc w:val="left"/>
              <w:rPr>
                <w:rFonts w:ascii="Arial" w:hAnsi="Arial" w:cs="Arial"/>
                <w:i/>
                <w:color w:val="000000"/>
                <w:sz w:val="20"/>
                <w:szCs w:val="20"/>
              </w:rPr>
            </w:pPr>
          </w:p>
        </w:tc>
      </w:tr>
    </w:tbl>
    <w:p w:rsidR="00B63878" w:rsidRPr="00BE6003" w:rsidRDefault="00B63878">
      <w:pPr>
        <w:rPr>
          <w:rFonts w:ascii="Arial" w:hAnsi="Arial" w:cs="Arial"/>
          <w:b/>
          <w:bCs/>
          <w:color w:val="000000"/>
          <w:sz w:val="20"/>
          <w:szCs w:val="20"/>
        </w:rPr>
      </w:pPr>
    </w:p>
    <w:p w:rsidR="002B719C" w:rsidRDefault="002B719C" w:rsidP="0069675C">
      <w:pPr>
        <w:rPr>
          <w:rFonts w:ascii="Arial" w:hAnsi="Arial" w:cs="Arial"/>
          <w:b/>
          <w:bCs/>
          <w:color w:val="000000"/>
          <w:sz w:val="20"/>
          <w:szCs w:val="20"/>
          <w:lang w:val="en-US"/>
        </w:rPr>
      </w:pPr>
    </w:p>
    <w:p w:rsidR="002B719C" w:rsidRDefault="002B719C" w:rsidP="0069675C">
      <w:pPr>
        <w:rPr>
          <w:rFonts w:ascii="Arial" w:hAnsi="Arial" w:cs="Arial"/>
          <w:b/>
          <w:bCs/>
          <w:color w:val="000000"/>
          <w:sz w:val="20"/>
          <w:szCs w:val="20"/>
          <w:lang w:val="en-US"/>
        </w:rPr>
      </w:pPr>
    </w:p>
    <w:p w:rsidR="0069675C" w:rsidRPr="006A11A4" w:rsidRDefault="0069675C" w:rsidP="0069675C">
      <w:pPr>
        <w:rPr>
          <w:rFonts w:ascii="Arial" w:hAnsi="Arial" w:cs="Arial"/>
          <w:b/>
          <w:bCs/>
          <w:color w:val="000000"/>
          <w:sz w:val="20"/>
          <w:szCs w:val="20"/>
          <w:lang w:val="en-US"/>
        </w:rPr>
      </w:pPr>
      <w:r w:rsidRPr="006A11A4">
        <w:rPr>
          <w:rFonts w:ascii="Arial" w:hAnsi="Arial" w:cs="Arial"/>
          <w:b/>
          <w:bCs/>
          <w:color w:val="000000"/>
          <w:sz w:val="20"/>
          <w:szCs w:val="20"/>
          <w:lang w:val="en-US"/>
        </w:rPr>
        <w:t xml:space="preserve">We hereby </w:t>
      </w:r>
      <w:r w:rsidR="001E6F6C" w:rsidRPr="006A11A4">
        <w:rPr>
          <w:rFonts w:ascii="Arial" w:hAnsi="Arial" w:cs="Arial"/>
          <w:b/>
          <w:bCs/>
          <w:color w:val="000000"/>
          <w:sz w:val="20"/>
          <w:szCs w:val="20"/>
          <w:lang w:val="en-US"/>
        </w:rPr>
        <w:t xml:space="preserve">confirm </w:t>
      </w:r>
      <w:r w:rsidR="001F2DE0" w:rsidRPr="006A11A4">
        <w:rPr>
          <w:rFonts w:ascii="Arial" w:hAnsi="Arial" w:cs="Arial"/>
          <w:b/>
          <w:bCs/>
          <w:color w:val="000000"/>
          <w:sz w:val="20"/>
          <w:szCs w:val="20"/>
          <w:lang w:val="en-US"/>
        </w:rPr>
        <w:t xml:space="preserve">that the information provided in </w:t>
      </w:r>
      <w:r w:rsidR="001F2DE0" w:rsidRPr="00BF074E">
        <w:rPr>
          <w:rFonts w:ascii="Arial" w:hAnsi="Arial" w:cs="Arial"/>
          <w:b/>
          <w:bCs/>
          <w:color w:val="000000"/>
          <w:sz w:val="20"/>
          <w:szCs w:val="20"/>
          <w:lang w:val="en-US"/>
        </w:rPr>
        <w:t>th</w:t>
      </w:r>
      <w:r w:rsidR="008D34E1" w:rsidRPr="00BF074E">
        <w:rPr>
          <w:rFonts w:ascii="Arial" w:hAnsi="Arial" w:cs="Arial"/>
          <w:b/>
          <w:bCs/>
          <w:color w:val="000000"/>
          <w:sz w:val="20"/>
          <w:szCs w:val="20"/>
          <w:lang w:val="en-US"/>
        </w:rPr>
        <w:t>is</w:t>
      </w:r>
      <w:r w:rsidR="001F2DE0" w:rsidRPr="00BF074E">
        <w:rPr>
          <w:rFonts w:ascii="Arial" w:hAnsi="Arial" w:cs="Arial"/>
          <w:b/>
          <w:bCs/>
          <w:color w:val="000000"/>
          <w:sz w:val="20"/>
          <w:szCs w:val="20"/>
          <w:lang w:val="en-US"/>
        </w:rPr>
        <w:t xml:space="preserve"> </w:t>
      </w:r>
      <w:r w:rsidR="000F49F4" w:rsidRPr="00BF074E">
        <w:rPr>
          <w:rFonts w:ascii="Arial" w:hAnsi="Arial" w:cs="Arial"/>
          <w:b/>
          <w:bCs/>
          <w:color w:val="000000"/>
          <w:sz w:val="20"/>
          <w:szCs w:val="20"/>
          <w:lang w:val="en-US"/>
        </w:rPr>
        <w:t>I</w:t>
      </w:r>
      <w:r w:rsidR="001F2DE0" w:rsidRPr="00BF074E">
        <w:rPr>
          <w:rFonts w:ascii="Arial" w:hAnsi="Arial" w:cs="Arial"/>
          <w:b/>
          <w:bCs/>
          <w:color w:val="000000"/>
          <w:sz w:val="20"/>
          <w:szCs w:val="20"/>
          <w:lang w:val="en-US"/>
        </w:rPr>
        <w:t xml:space="preserve">nformation </w:t>
      </w:r>
      <w:r w:rsidR="000F49F4" w:rsidRPr="00BF074E">
        <w:rPr>
          <w:rFonts w:ascii="Arial" w:hAnsi="Arial" w:cs="Arial"/>
          <w:b/>
          <w:bCs/>
          <w:color w:val="000000"/>
          <w:sz w:val="20"/>
          <w:szCs w:val="20"/>
          <w:lang w:val="en-US"/>
        </w:rPr>
        <w:t>C</w:t>
      </w:r>
      <w:r w:rsidR="001F2DE0" w:rsidRPr="00BF074E">
        <w:rPr>
          <w:rFonts w:ascii="Arial" w:hAnsi="Arial" w:cs="Arial"/>
          <w:b/>
          <w:bCs/>
          <w:color w:val="000000"/>
          <w:sz w:val="20"/>
          <w:szCs w:val="20"/>
          <w:lang w:val="en-US"/>
        </w:rPr>
        <w:t>hecklist</w:t>
      </w:r>
      <w:r w:rsidR="001F2DE0" w:rsidRPr="006A11A4">
        <w:rPr>
          <w:rFonts w:ascii="Arial" w:hAnsi="Arial" w:cs="Arial"/>
          <w:b/>
          <w:bCs/>
          <w:color w:val="000000"/>
          <w:sz w:val="20"/>
          <w:szCs w:val="20"/>
          <w:lang w:val="en-US"/>
        </w:rPr>
        <w:t xml:space="preserve"> is in support of the application for authorization of </w:t>
      </w:r>
      <w:r w:rsidR="004E7A0F" w:rsidRPr="006A11A4">
        <w:rPr>
          <w:rFonts w:ascii="Arial" w:hAnsi="Arial" w:cs="Arial"/>
          <w:b/>
          <w:bCs/>
          <w:color w:val="000000"/>
          <w:sz w:val="20"/>
          <w:szCs w:val="20"/>
          <w:lang w:val="en-US"/>
        </w:rPr>
        <w:t>a new product</w:t>
      </w:r>
      <w:r w:rsidR="001F2DE0" w:rsidRPr="006A11A4">
        <w:rPr>
          <w:rFonts w:ascii="Arial" w:hAnsi="Arial" w:cs="Arial"/>
          <w:b/>
          <w:bCs/>
          <w:color w:val="000000"/>
          <w:sz w:val="20"/>
          <w:szCs w:val="20"/>
          <w:lang w:val="en-US"/>
        </w:rPr>
        <w:t xml:space="preserve"> KFS.</w:t>
      </w:r>
    </w:p>
    <w:p w:rsidR="0069675C" w:rsidRPr="006A11A4" w:rsidRDefault="0069675C">
      <w:pPr>
        <w:rPr>
          <w:rFonts w:ascii="Arial" w:hAnsi="Arial" w:cs="Arial"/>
          <w:b/>
          <w:bCs/>
          <w:color w:val="000000"/>
          <w:sz w:val="20"/>
          <w:szCs w:val="20"/>
        </w:rPr>
      </w:pPr>
    </w:p>
    <w:p w:rsidR="002A4A5B" w:rsidRPr="006A11A4" w:rsidRDefault="002A4A5B">
      <w:pPr>
        <w:rPr>
          <w:rFonts w:ascii="Arial" w:hAnsi="Arial" w:cs="Arial"/>
          <w:b/>
          <w:bCs/>
          <w:color w:val="000000"/>
          <w:sz w:val="20"/>
          <w:szCs w:val="20"/>
        </w:rPr>
      </w:pPr>
    </w:p>
    <w:p w:rsidR="006C3F03" w:rsidRPr="00BE6003" w:rsidRDefault="00ED6675">
      <w:pPr>
        <w:rPr>
          <w:rFonts w:ascii="Arial" w:hAnsi="Arial" w:cs="Arial"/>
          <w:b/>
          <w:bCs/>
          <w:color w:val="000000"/>
          <w:sz w:val="20"/>
          <w:szCs w:val="20"/>
        </w:rPr>
      </w:pPr>
      <w:r w:rsidRPr="006A11A4">
        <w:rPr>
          <w:rFonts w:ascii="Arial" w:hAnsi="Arial" w:cs="Arial"/>
          <w:b/>
          <w:bCs/>
          <w:color w:val="000000"/>
          <w:sz w:val="20"/>
          <w:szCs w:val="20"/>
        </w:rPr>
        <w:t>Signed by and on behalf</w:t>
      </w:r>
      <w:r w:rsidRPr="00BE6003">
        <w:rPr>
          <w:rFonts w:ascii="Arial" w:hAnsi="Arial" w:cs="Arial"/>
          <w:b/>
          <w:bCs/>
          <w:color w:val="000000"/>
          <w:sz w:val="20"/>
          <w:szCs w:val="20"/>
        </w:rPr>
        <w:t xml:space="preserve"> of:</w:t>
      </w:r>
    </w:p>
    <w:p w:rsidR="00082512" w:rsidRPr="00BE6003" w:rsidRDefault="00082512" w:rsidP="001F2DE0">
      <w:pPr>
        <w:jc w:val="left"/>
        <w:rPr>
          <w:rFonts w:ascii="Arial" w:hAnsi="Arial" w:cs="Arial"/>
          <w:color w:val="000000"/>
          <w:sz w:val="20"/>
          <w:szCs w:val="20"/>
        </w:rPr>
        <w:sectPr w:rsidR="00082512" w:rsidRPr="00BE6003" w:rsidSect="00FF0102">
          <w:footerReference w:type="default" r:id="rId9"/>
          <w:footnotePr>
            <w:numRestart w:val="eachPage"/>
          </w:footnotePr>
          <w:type w:val="continuous"/>
          <w:pgSz w:w="11906" w:h="16838"/>
          <w:pgMar w:top="1440" w:right="1296" w:bottom="1296" w:left="1296" w:header="720" w:footer="720" w:gutter="0"/>
          <w:cols w:space="708"/>
          <w:docGrid w:linePitch="360"/>
        </w:sectPr>
      </w:pPr>
    </w:p>
    <w:tbl>
      <w:tblPr>
        <w:tblW w:w="8575" w:type="dxa"/>
        <w:tblLayout w:type="fixed"/>
        <w:tblCellMar>
          <w:top w:w="173" w:type="dxa"/>
          <w:left w:w="115" w:type="dxa"/>
          <w:bottom w:w="173" w:type="dxa"/>
          <w:right w:w="115" w:type="dxa"/>
        </w:tblCellMar>
        <w:tblLook w:val="0000" w:firstRow="0" w:lastRow="0" w:firstColumn="0" w:lastColumn="0" w:noHBand="0" w:noVBand="0"/>
      </w:tblPr>
      <w:tblGrid>
        <w:gridCol w:w="3625"/>
        <w:gridCol w:w="720"/>
        <w:gridCol w:w="4230"/>
      </w:tblGrid>
      <w:tr w:rsidR="00771AC6" w:rsidRPr="00BE6003" w:rsidTr="002A4A5B">
        <w:tc>
          <w:tcPr>
            <w:tcW w:w="3625" w:type="dxa"/>
            <w:vAlign w:val="center"/>
          </w:tcPr>
          <w:p w:rsidR="00771AC6" w:rsidRPr="00BE6003" w:rsidRDefault="00771AC6" w:rsidP="00082512">
            <w:pPr>
              <w:jc w:val="left"/>
              <w:rPr>
                <w:rFonts w:ascii="Arial" w:hAnsi="Arial" w:cs="Arial"/>
                <w:color w:val="000000"/>
                <w:sz w:val="20"/>
                <w:szCs w:val="20"/>
              </w:rPr>
            </w:pPr>
            <w:r w:rsidRPr="00BE6003">
              <w:rPr>
                <w:rFonts w:ascii="Arial" w:hAnsi="Arial" w:cs="Arial"/>
                <w:color w:val="000000"/>
                <w:sz w:val="20"/>
                <w:szCs w:val="20"/>
              </w:rPr>
              <w:lastRenderedPageBreak/>
              <w:t>Applican</w:t>
            </w:r>
            <w:r w:rsidR="00082512" w:rsidRPr="00BE6003">
              <w:rPr>
                <w:rFonts w:ascii="Arial" w:hAnsi="Arial" w:cs="Arial"/>
                <w:color w:val="000000"/>
                <w:sz w:val="20"/>
                <w:szCs w:val="20"/>
              </w:rPr>
              <w:t>t</w:t>
            </w:r>
            <w:r w:rsidR="000714B4" w:rsidRPr="00BE6003">
              <w:rPr>
                <w:rStyle w:val="FootnoteReference"/>
                <w:rFonts w:ascii="Arial" w:hAnsi="Arial" w:cs="Arial"/>
                <w:color w:val="000000"/>
                <w:sz w:val="20"/>
                <w:szCs w:val="20"/>
              </w:rPr>
              <w:footnoteReference w:customMarkFollows="1" w:id="4"/>
              <w:t>2</w:t>
            </w:r>
          </w:p>
        </w:tc>
        <w:tc>
          <w:tcPr>
            <w:tcW w:w="720"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w:t>
            </w:r>
          </w:p>
        </w:tc>
        <w:tc>
          <w:tcPr>
            <w:tcW w:w="4230" w:type="dxa"/>
            <w:tcBorders>
              <w:bottom w:val="single" w:sz="4" w:space="0" w:color="auto"/>
            </w:tcBorders>
          </w:tcPr>
          <w:p w:rsidR="00771AC6" w:rsidRPr="00BE6003" w:rsidRDefault="00771AC6">
            <w:pPr>
              <w:jc w:val="left"/>
              <w:rPr>
                <w:rFonts w:ascii="Arial" w:hAnsi="Arial" w:cs="Arial"/>
                <w:color w:val="000000"/>
                <w:sz w:val="20"/>
                <w:szCs w:val="20"/>
              </w:rPr>
            </w:pPr>
          </w:p>
        </w:tc>
      </w:tr>
      <w:tr w:rsidR="00771AC6" w:rsidRPr="00BE6003" w:rsidTr="002A4A5B">
        <w:trPr>
          <w:trHeight w:val="657"/>
        </w:trPr>
        <w:tc>
          <w:tcPr>
            <w:tcW w:w="3625" w:type="dxa"/>
          </w:tcPr>
          <w:p w:rsidR="00771AC6" w:rsidRPr="00BE6003" w:rsidRDefault="00771AC6">
            <w:pPr>
              <w:jc w:val="left"/>
              <w:rPr>
                <w:rFonts w:ascii="Arial" w:hAnsi="Arial" w:cs="Arial"/>
                <w:color w:val="000000"/>
                <w:sz w:val="20"/>
                <w:szCs w:val="20"/>
              </w:rPr>
            </w:pPr>
          </w:p>
          <w:p w:rsidR="00771AC6" w:rsidRPr="00BE6003" w:rsidRDefault="00771AC6" w:rsidP="00E97DA4">
            <w:pPr>
              <w:jc w:val="left"/>
              <w:rPr>
                <w:rFonts w:ascii="Arial" w:hAnsi="Arial" w:cs="Arial"/>
                <w:color w:val="000000"/>
                <w:sz w:val="20"/>
                <w:szCs w:val="20"/>
              </w:rPr>
            </w:pPr>
            <w:r w:rsidRPr="00BE6003">
              <w:rPr>
                <w:rFonts w:ascii="Arial" w:hAnsi="Arial" w:cs="Arial"/>
                <w:color w:val="000000"/>
                <w:sz w:val="20"/>
                <w:szCs w:val="20"/>
              </w:rPr>
              <w:t>Name of authorized signatory</w:t>
            </w:r>
            <w:r w:rsidR="00E97DA4" w:rsidRPr="00BE6003">
              <w:rPr>
                <w:rStyle w:val="FootnoteReference"/>
                <w:rFonts w:ascii="Arial" w:hAnsi="Arial" w:cs="Arial"/>
                <w:color w:val="000000"/>
                <w:sz w:val="20"/>
                <w:szCs w:val="20"/>
              </w:rPr>
              <w:footnoteReference w:customMarkFollows="1" w:id="5"/>
              <w:t>3</w:t>
            </w:r>
          </w:p>
        </w:tc>
        <w:tc>
          <w:tcPr>
            <w:tcW w:w="720"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w:t>
            </w:r>
          </w:p>
        </w:tc>
        <w:tc>
          <w:tcPr>
            <w:tcW w:w="4230" w:type="dxa"/>
            <w:tcBorders>
              <w:top w:val="single" w:sz="4" w:space="0" w:color="auto"/>
              <w:bottom w:val="single" w:sz="4" w:space="0" w:color="auto"/>
            </w:tcBorders>
          </w:tcPr>
          <w:p w:rsidR="00771AC6" w:rsidRPr="00BE6003" w:rsidRDefault="00771AC6">
            <w:pPr>
              <w:jc w:val="left"/>
              <w:rPr>
                <w:rFonts w:ascii="Arial" w:hAnsi="Arial" w:cs="Arial"/>
                <w:color w:val="000000"/>
                <w:sz w:val="20"/>
                <w:szCs w:val="20"/>
              </w:rPr>
            </w:pPr>
          </w:p>
        </w:tc>
      </w:tr>
      <w:tr w:rsidR="00771AC6" w:rsidRPr="00BE6003" w:rsidTr="002A4A5B">
        <w:trPr>
          <w:trHeight w:val="657"/>
        </w:trPr>
        <w:tc>
          <w:tcPr>
            <w:tcW w:w="3625"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Position</w:t>
            </w:r>
          </w:p>
        </w:tc>
        <w:tc>
          <w:tcPr>
            <w:tcW w:w="720"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w:t>
            </w:r>
          </w:p>
        </w:tc>
        <w:tc>
          <w:tcPr>
            <w:tcW w:w="4230" w:type="dxa"/>
            <w:tcBorders>
              <w:top w:val="single" w:sz="4" w:space="0" w:color="auto"/>
              <w:bottom w:val="single" w:sz="4" w:space="0" w:color="auto"/>
            </w:tcBorders>
          </w:tcPr>
          <w:p w:rsidR="00771AC6" w:rsidRPr="00BE6003" w:rsidRDefault="00771AC6">
            <w:pPr>
              <w:jc w:val="left"/>
              <w:rPr>
                <w:rFonts w:ascii="Arial" w:hAnsi="Arial" w:cs="Arial"/>
                <w:color w:val="000000"/>
                <w:sz w:val="20"/>
                <w:szCs w:val="20"/>
              </w:rPr>
            </w:pPr>
          </w:p>
        </w:tc>
      </w:tr>
      <w:tr w:rsidR="00771AC6" w:rsidRPr="00BE6003" w:rsidTr="002A4A5B">
        <w:trPr>
          <w:trHeight w:val="657"/>
        </w:trPr>
        <w:tc>
          <w:tcPr>
            <w:tcW w:w="3625"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Date</w:t>
            </w:r>
          </w:p>
        </w:tc>
        <w:tc>
          <w:tcPr>
            <w:tcW w:w="720" w:type="dxa"/>
          </w:tcPr>
          <w:p w:rsidR="00771AC6" w:rsidRPr="00BE6003" w:rsidRDefault="00771AC6">
            <w:pPr>
              <w:jc w:val="left"/>
              <w:rPr>
                <w:rFonts w:ascii="Arial" w:hAnsi="Arial" w:cs="Arial"/>
                <w:color w:val="000000"/>
                <w:sz w:val="20"/>
                <w:szCs w:val="20"/>
              </w:rPr>
            </w:pPr>
          </w:p>
          <w:p w:rsidR="00771AC6" w:rsidRPr="00BE6003" w:rsidRDefault="00771AC6">
            <w:pPr>
              <w:jc w:val="left"/>
              <w:rPr>
                <w:rFonts w:ascii="Arial" w:hAnsi="Arial" w:cs="Arial"/>
                <w:color w:val="000000"/>
                <w:sz w:val="20"/>
                <w:szCs w:val="20"/>
              </w:rPr>
            </w:pPr>
            <w:r w:rsidRPr="00BE6003">
              <w:rPr>
                <w:rFonts w:ascii="Arial" w:hAnsi="Arial" w:cs="Arial"/>
                <w:color w:val="000000"/>
                <w:sz w:val="20"/>
                <w:szCs w:val="20"/>
              </w:rPr>
              <w:t>:</w:t>
            </w:r>
          </w:p>
        </w:tc>
        <w:tc>
          <w:tcPr>
            <w:tcW w:w="4230" w:type="dxa"/>
            <w:tcBorders>
              <w:top w:val="single" w:sz="4" w:space="0" w:color="auto"/>
              <w:bottom w:val="single" w:sz="4" w:space="0" w:color="auto"/>
            </w:tcBorders>
          </w:tcPr>
          <w:p w:rsidR="00771AC6" w:rsidRPr="00BE6003" w:rsidRDefault="00771AC6">
            <w:pPr>
              <w:jc w:val="left"/>
              <w:rPr>
                <w:rFonts w:ascii="Arial" w:hAnsi="Arial" w:cs="Arial"/>
                <w:color w:val="000000"/>
                <w:sz w:val="20"/>
                <w:szCs w:val="20"/>
              </w:rPr>
            </w:pPr>
          </w:p>
        </w:tc>
      </w:tr>
      <w:tr w:rsidR="00F500AA" w:rsidRPr="00BE6003" w:rsidTr="002A4A5B">
        <w:trPr>
          <w:trHeight w:val="657"/>
        </w:trPr>
        <w:tc>
          <w:tcPr>
            <w:tcW w:w="3625" w:type="dxa"/>
          </w:tcPr>
          <w:p w:rsidR="00F500AA" w:rsidRDefault="00F500AA">
            <w:pPr>
              <w:jc w:val="left"/>
              <w:rPr>
                <w:rFonts w:ascii="Arial" w:hAnsi="Arial" w:cs="Arial"/>
                <w:color w:val="000000"/>
                <w:sz w:val="20"/>
                <w:szCs w:val="20"/>
              </w:rPr>
            </w:pPr>
          </w:p>
          <w:p w:rsidR="00F500AA" w:rsidRPr="00BE6003" w:rsidRDefault="00F500AA">
            <w:pPr>
              <w:jc w:val="left"/>
              <w:rPr>
                <w:rFonts w:ascii="Arial" w:hAnsi="Arial" w:cs="Arial"/>
                <w:color w:val="000000"/>
                <w:sz w:val="20"/>
                <w:szCs w:val="20"/>
              </w:rPr>
            </w:pPr>
            <w:r>
              <w:rPr>
                <w:rFonts w:ascii="Arial" w:hAnsi="Arial" w:cs="Arial"/>
                <w:color w:val="000000"/>
                <w:sz w:val="20"/>
                <w:szCs w:val="20"/>
              </w:rPr>
              <w:t>Signature</w:t>
            </w:r>
          </w:p>
        </w:tc>
        <w:tc>
          <w:tcPr>
            <w:tcW w:w="720" w:type="dxa"/>
          </w:tcPr>
          <w:p w:rsidR="00F500AA" w:rsidRDefault="00F500AA">
            <w:pPr>
              <w:jc w:val="left"/>
              <w:rPr>
                <w:rFonts w:ascii="Arial" w:hAnsi="Arial" w:cs="Arial"/>
                <w:color w:val="000000"/>
                <w:sz w:val="20"/>
                <w:szCs w:val="20"/>
              </w:rPr>
            </w:pPr>
          </w:p>
          <w:p w:rsidR="00F500AA" w:rsidRPr="00BE6003" w:rsidRDefault="00F500AA">
            <w:pPr>
              <w:jc w:val="left"/>
              <w:rPr>
                <w:rFonts w:ascii="Arial" w:hAnsi="Arial" w:cs="Arial"/>
                <w:color w:val="000000"/>
                <w:sz w:val="20"/>
                <w:szCs w:val="20"/>
              </w:rPr>
            </w:pPr>
            <w:r>
              <w:rPr>
                <w:rFonts w:ascii="Arial" w:hAnsi="Arial" w:cs="Arial"/>
                <w:color w:val="000000"/>
                <w:sz w:val="20"/>
                <w:szCs w:val="20"/>
              </w:rPr>
              <w:t>:</w:t>
            </w:r>
          </w:p>
        </w:tc>
        <w:tc>
          <w:tcPr>
            <w:tcW w:w="4230" w:type="dxa"/>
            <w:tcBorders>
              <w:top w:val="single" w:sz="4" w:space="0" w:color="auto"/>
              <w:bottom w:val="single" w:sz="4" w:space="0" w:color="auto"/>
            </w:tcBorders>
          </w:tcPr>
          <w:p w:rsidR="00F500AA" w:rsidRPr="00BE6003" w:rsidRDefault="00F500AA">
            <w:pPr>
              <w:jc w:val="left"/>
              <w:rPr>
                <w:rFonts w:ascii="Arial" w:hAnsi="Arial" w:cs="Arial"/>
                <w:color w:val="000000"/>
                <w:sz w:val="20"/>
                <w:szCs w:val="20"/>
              </w:rPr>
            </w:pPr>
          </w:p>
        </w:tc>
      </w:tr>
    </w:tbl>
    <w:p w:rsidR="00FB2CE8" w:rsidRPr="00BE6003" w:rsidRDefault="00FB2CE8" w:rsidP="006C3F03">
      <w:pPr>
        <w:rPr>
          <w:rFonts w:ascii="Arial" w:eastAsia="Times New Roman" w:hAnsi="Arial" w:cs="Arial"/>
          <w:color w:val="000000"/>
          <w:sz w:val="20"/>
          <w:szCs w:val="20"/>
          <w:lang w:eastAsia="en-US"/>
        </w:rPr>
      </w:pPr>
    </w:p>
    <w:sectPr w:rsidR="00FB2CE8" w:rsidRPr="00BE6003" w:rsidSect="00743387">
      <w:type w:val="continuous"/>
      <w:pgSz w:w="11906" w:h="16838"/>
      <w:pgMar w:top="1440" w:right="1800" w:bottom="1440" w:left="1800" w:header="720" w:footer="720"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C0" w:rsidRDefault="001270C0">
      <w:r>
        <w:separator/>
      </w:r>
    </w:p>
  </w:endnote>
  <w:endnote w:type="continuationSeparator" w:id="0">
    <w:p w:rsidR="001270C0" w:rsidRDefault="0012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EC" w:rsidRDefault="00E325EC" w:rsidP="00E325EC">
    <w:pPr>
      <w:pStyle w:val="Footer"/>
      <w:rPr>
        <w:rFonts w:ascii="Arial" w:hAnsi="Arial" w:cs="Arial"/>
        <w:sz w:val="16"/>
        <w:szCs w:val="16"/>
        <w:lang w:val="en-HK"/>
      </w:rPr>
    </w:pPr>
  </w:p>
  <w:p w:rsidR="00E325EC" w:rsidRDefault="0090061D" w:rsidP="00E325EC">
    <w:pPr>
      <w:pStyle w:val="Footer"/>
      <w:rPr>
        <w:rFonts w:ascii="Arial" w:hAnsi="Arial" w:cs="Arial"/>
        <w:sz w:val="16"/>
        <w:szCs w:val="16"/>
        <w:lang w:val="en-HK"/>
      </w:rPr>
    </w:pPr>
    <w:r>
      <w:rPr>
        <w:rFonts w:ascii="Arial" w:hAnsi="Arial" w:cs="Arial"/>
        <w:sz w:val="16"/>
        <w:szCs w:val="16"/>
        <w:lang w:val="en-HK"/>
      </w:rPr>
      <w:t xml:space="preserve">Last updated: </w:t>
    </w:r>
    <w:r w:rsidR="00E325EC">
      <w:rPr>
        <w:rFonts w:ascii="Arial" w:hAnsi="Arial" w:cs="Arial"/>
        <w:sz w:val="16"/>
        <w:szCs w:val="16"/>
        <w:lang w:val="en-HK"/>
      </w:rPr>
      <w:t>14 December 2018</w:t>
    </w:r>
  </w:p>
  <w:p w:rsidR="00E325EC" w:rsidRDefault="00E325EC">
    <w:pPr>
      <w:pStyle w:val="Footer"/>
      <w:jc w:val="right"/>
      <w:rPr>
        <w:rFonts w:ascii="Arial" w:hAnsi="Arial" w:cs="Arial"/>
        <w:sz w:val="16"/>
        <w:szCs w:val="16"/>
      </w:rPr>
    </w:pPr>
  </w:p>
  <w:p w:rsidR="00F26357" w:rsidRPr="00E325EC" w:rsidRDefault="006D6DCC" w:rsidP="00E325EC">
    <w:pPr>
      <w:pStyle w:val="Footer"/>
      <w:jc w:val="right"/>
      <w:rPr>
        <w:rFonts w:ascii="Arial" w:hAnsi="Arial" w:cs="Arial"/>
        <w:sz w:val="16"/>
        <w:szCs w:val="16"/>
      </w:rPr>
    </w:pPr>
    <w:r w:rsidRPr="00FF0102">
      <w:rPr>
        <w:rFonts w:ascii="Arial" w:hAnsi="Arial" w:cs="Arial"/>
        <w:sz w:val="16"/>
        <w:szCs w:val="16"/>
      </w:rPr>
      <w:fldChar w:fldCharType="begin"/>
    </w:r>
    <w:r w:rsidR="00F26357" w:rsidRPr="00FF0102">
      <w:rPr>
        <w:rFonts w:ascii="Arial" w:hAnsi="Arial" w:cs="Arial"/>
        <w:sz w:val="16"/>
        <w:szCs w:val="16"/>
      </w:rPr>
      <w:instrText xml:space="preserve"> PAGE   \* MERGEFORMAT </w:instrText>
    </w:r>
    <w:r w:rsidRPr="00FF0102">
      <w:rPr>
        <w:rFonts w:ascii="Arial" w:hAnsi="Arial" w:cs="Arial"/>
        <w:sz w:val="16"/>
        <w:szCs w:val="16"/>
      </w:rPr>
      <w:fldChar w:fldCharType="separate"/>
    </w:r>
    <w:r w:rsidR="00327DB0">
      <w:rPr>
        <w:rFonts w:ascii="Arial" w:hAnsi="Arial" w:cs="Arial"/>
        <w:noProof/>
        <w:sz w:val="16"/>
        <w:szCs w:val="16"/>
      </w:rPr>
      <w:t>10</w:t>
    </w:r>
    <w:r w:rsidRPr="00FF010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C0" w:rsidRDefault="001270C0">
      <w:r>
        <w:separator/>
      </w:r>
    </w:p>
  </w:footnote>
  <w:footnote w:type="continuationSeparator" w:id="0">
    <w:p w:rsidR="001270C0" w:rsidRDefault="001270C0">
      <w:r>
        <w:continuationSeparator/>
      </w:r>
    </w:p>
  </w:footnote>
  <w:footnote w:id="1">
    <w:p w:rsidR="00915B12" w:rsidRPr="00BF074E" w:rsidRDefault="00915B12" w:rsidP="0090061D">
      <w:pPr>
        <w:pStyle w:val="FootnoteText"/>
        <w:jc w:val="left"/>
      </w:pPr>
      <w:r>
        <w:rPr>
          <w:rStyle w:val="FootnoteReference"/>
        </w:rPr>
        <w:footnoteRef/>
      </w:r>
      <w:r>
        <w:t xml:space="preserve"> </w:t>
      </w:r>
      <w:r w:rsidRPr="009F05EA">
        <w:rPr>
          <w:rFonts w:ascii="Arial" w:hAnsi="Arial" w:cs="Arial"/>
          <w:sz w:val="16"/>
          <w:szCs w:val="16"/>
        </w:rPr>
        <w:t xml:space="preserve">Application form refers to the Application Form for Unit Trusts and Mutual Funds, Investment-Linked Assurance Schemes and Unlisted Structured </w:t>
      </w:r>
      <w:r w:rsidRPr="00BF074E">
        <w:rPr>
          <w:rFonts w:ascii="Arial" w:hAnsi="Arial" w:cs="Arial"/>
          <w:sz w:val="16"/>
          <w:szCs w:val="16"/>
        </w:rPr>
        <w:t>Investment Products duly completed and executed by / for and on behalf of the applicant.</w:t>
      </w:r>
    </w:p>
  </w:footnote>
  <w:footnote w:id="2">
    <w:p w:rsidR="00B507E7" w:rsidRPr="0090061D" w:rsidRDefault="00B507E7">
      <w:pPr>
        <w:pStyle w:val="FootnoteText"/>
        <w:rPr>
          <w:rFonts w:ascii="Arial" w:hAnsi="Arial" w:cs="Arial"/>
        </w:rPr>
      </w:pPr>
      <w:r w:rsidRPr="0090061D">
        <w:rPr>
          <w:rStyle w:val="FootnoteReference"/>
          <w:rFonts w:ascii="Arial" w:hAnsi="Arial" w:cs="Arial"/>
        </w:rPr>
        <w:footnoteRef/>
      </w:r>
      <w:r w:rsidRPr="0090061D">
        <w:rPr>
          <w:rFonts w:ascii="Arial" w:hAnsi="Arial" w:cs="Arial"/>
        </w:rPr>
        <w:t xml:space="preserve"> </w:t>
      </w:r>
      <w:r w:rsidRPr="0090061D">
        <w:rPr>
          <w:rFonts w:ascii="Arial" w:hAnsi="Arial" w:cs="Arial"/>
          <w:sz w:val="16"/>
        </w:rPr>
        <w:t xml:space="preserve">ILAS </w:t>
      </w:r>
      <w:r w:rsidR="00217501" w:rsidRPr="00BF074E">
        <w:rPr>
          <w:rFonts w:ascii="Arial" w:hAnsi="Arial" w:cs="Arial"/>
          <w:sz w:val="16"/>
        </w:rPr>
        <w:t>I</w:t>
      </w:r>
      <w:r w:rsidRPr="0090061D">
        <w:rPr>
          <w:rFonts w:ascii="Arial" w:hAnsi="Arial" w:cs="Arial"/>
          <w:sz w:val="16"/>
        </w:rPr>
        <w:t xml:space="preserve">nformation </w:t>
      </w:r>
      <w:r w:rsidR="00217501" w:rsidRPr="00BF074E">
        <w:rPr>
          <w:rFonts w:ascii="Arial" w:hAnsi="Arial" w:cs="Arial"/>
          <w:sz w:val="16"/>
        </w:rPr>
        <w:t>C</w:t>
      </w:r>
      <w:r w:rsidRPr="0090061D">
        <w:rPr>
          <w:rFonts w:ascii="Arial" w:hAnsi="Arial" w:cs="Arial"/>
          <w:sz w:val="16"/>
        </w:rPr>
        <w:t>hecklist refers to Information Checklist for Investment-</w:t>
      </w:r>
      <w:r w:rsidR="00217501" w:rsidRPr="00BF074E">
        <w:rPr>
          <w:rFonts w:ascii="Arial" w:hAnsi="Arial" w:cs="Arial"/>
          <w:sz w:val="16"/>
        </w:rPr>
        <w:t>L</w:t>
      </w:r>
      <w:r w:rsidRPr="0090061D">
        <w:rPr>
          <w:rFonts w:ascii="Arial" w:hAnsi="Arial" w:cs="Arial"/>
          <w:sz w:val="16"/>
        </w:rPr>
        <w:t>inked Assurance Schemes.</w:t>
      </w:r>
    </w:p>
  </w:footnote>
  <w:footnote w:id="3">
    <w:p w:rsidR="00F26357" w:rsidRPr="00BE6003" w:rsidRDefault="00F26357" w:rsidP="00E46CCC">
      <w:pPr>
        <w:pStyle w:val="FootnoteText"/>
        <w:snapToGrid w:val="0"/>
        <w:jc w:val="left"/>
        <w:rPr>
          <w:rFonts w:ascii="Arial" w:hAnsi="Arial" w:cs="Arial"/>
          <w:sz w:val="14"/>
          <w:szCs w:val="14"/>
        </w:rPr>
      </w:pPr>
      <w:r w:rsidRPr="00BE6003">
        <w:rPr>
          <w:rStyle w:val="FootnoteReference"/>
          <w:rFonts w:ascii="Arial" w:hAnsi="Arial" w:cs="Arial"/>
          <w:sz w:val="14"/>
          <w:szCs w:val="14"/>
        </w:rPr>
        <w:footnoteRef/>
      </w:r>
      <w:r w:rsidRPr="00BE6003">
        <w:rPr>
          <w:rFonts w:ascii="Arial" w:hAnsi="Arial" w:cs="Arial"/>
          <w:sz w:val="14"/>
          <w:szCs w:val="14"/>
          <w:lang w:eastAsia="zh-CN"/>
        </w:rPr>
        <w:t xml:space="preserve"> “Underlying fund(s)</w:t>
      </w:r>
      <w:r w:rsidRPr="00BE6003">
        <w:rPr>
          <w:rFonts w:ascii="Arial" w:hAnsi="Arial" w:cs="Arial"/>
          <w:sz w:val="14"/>
          <w:szCs w:val="14"/>
        </w:rPr>
        <w:t>”</w:t>
      </w:r>
      <w:r w:rsidRPr="00BE6003">
        <w:rPr>
          <w:rFonts w:ascii="Arial" w:hAnsi="Arial" w:cs="Arial"/>
          <w:sz w:val="14"/>
          <w:szCs w:val="14"/>
          <w:lang w:eastAsia="zh-CN"/>
        </w:rPr>
        <w:t xml:space="preserve"> can be used by the Insurer in the event that it has disclosed in the offering document that it will be investing the net premium received from the scheme participants into the funds corresponding to the investment options as selected by the scheme participants for the Insurer's asset liability management. Otherwise, the Insurer should adopt the term “reference fund(s)”.</w:t>
      </w:r>
    </w:p>
  </w:footnote>
  <w:footnote w:id="4">
    <w:p w:rsidR="00F26357" w:rsidRPr="00BF074E" w:rsidRDefault="00F26357" w:rsidP="00591910">
      <w:pPr>
        <w:pStyle w:val="FootnoteText"/>
        <w:snapToGrid w:val="0"/>
        <w:jc w:val="left"/>
        <w:rPr>
          <w:rFonts w:ascii="Arial" w:hAnsi="Arial" w:cs="Arial"/>
          <w:sz w:val="14"/>
          <w:szCs w:val="14"/>
          <w:lang w:val="en-GB"/>
        </w:rPr>
      </w:pPr>
      <w:r w:rsidRPr="00BE6003">
        <w:rPr>
          <w:rStyle w:val="FootnoteReference"/>
          <w:rFonts w:ascii="Arial" w:hAnsi="Arial" w:cs="Arial"/>
          <w:sz w:val="14"/>
          <w:szCs w:val="14"/>
        </w:rPr>
        <w:t>2</w:t>
      </w:r>
      <w:r w:rsidRPr="00BE6003">
        <w:rPr>
          <w:rFonts w:ascii="Arial" w:hAnsi="Arial" w:cs="Arial"/>
          <w:sz w:val="14"/>
          <w:szCs w:val="14"/>
        </w:rPr>
        <w:t xml:space="preserve"> The </w:t>
      </w:r>
      <w:r w:rsidR="00407EB5" w:rsidRPr="00BF074E">
        <w:rPr>
          <w:rFonts w:ascii="Arial" w:hAnsi="Arial" w:cs="Arial"/>
          <w:sz w:val="14"/>
          <w:szCs w:val="14"/>
        </w:rPr>
        <w:t>a</w:t>
      </w:r>
      <w:r w:rsidRPr="00BF074E">
        <w:rPr>
          <w:rFonts w:ascii="Arial" w:hAnsi="Arial" w:cs="Arial"/>
          <w:sz w:val="14"/>
          <w:szCs w:val="14"/>
        </w:rPr>
        <w:t>pplicant should be the insurer of the ILAS</w:t>
      </w:r>
      <w:r w:rsidR="009C1BD8" w:rsidRPr="00BF074E">
        <w:rPr>
          <w:rFonts w:ascii="Arial" w:hAnsi="Arial" w:cs="Arial"/>
          <w:sz w:val="14"/>
          <w:szCs w:val="14"/>
        </w:rPr>
        <w:t>.</w:t>
      </w:r>
    </w:p>
  </w:footnote>
  <w:footnote w:id="5">
    <w:p w:rsidR="00F26357" w:rsidRPr="00BE6003" w:rsidRDefault="00F26357" w:rsidP="00591910">
      <w:pPr>
        <w:pStyle w:val="FootnoteText"/>
        <w:snapToGrid w:val="0"/>
        <w:jc w:val="left"/>
        <w:rPr>
          <w:sz w:val="14"/>
          <w:szCs w:val="14"/>
          <w:lang w:val="en-GB"/>
        </w:rPr>
      </w:pPr>
      <w:r w:rsidRPr="00BF074E">
        <w:rPr>
          <w:rStyle w:val="FootnoteReference"/>
          <w:rFonts w:ascii="Arial" w:hAnsi="Arial" w:cs="Arial"/>
          <w:sz w:val="14"/>
          <w:szCs w:val="14"/>
        </w:rPr>
        <w:t>3</w:t>
      </w:r>
      <w:r w:rsidRPr="00BF074E">
        <w:rPr>
          <w:rFonts w:ascii="Arial" w:hAnsi="Arial" w:cs="Arial"/>
          <w:sz w:val="14"/>
          <w:szCs w:val="14"/>
        </w:rPr>
        <w:t xml:space="preserve"> </w:t>
      </w:r>
      <w:r w:rsidRPr="00BF074E">
        <w:rPr>
          <w:rFonts w:ascii="Arial" w:hAnsi="Arial" w:cs="Arial"/>
          <w:sz w:val="14"/>
          <w:szCs w:val="14"/>
          <w:lang w:val="en-GB"/>
        </w:rPr>
        <w:t xml:space="preserve">Insert name of the senior management of the </w:t>
      </w:r>
      <w:r w:rsidR="00407EB5" w:rsidRPr="00BF074E">
        <w:rPr>
          <w:rFonts w:ascii="Arial" w:hAnsi="Arial" w:cs="Arial"/>
          <w:sz w:val="14"/>
          <w:szCs w:val="14"/>
          <w:lang w:val="en-GB"/>
        </w:rPr>
        <w:t>a</w:t>
      </w:r>
      <w:r w:rsidRPr="00BF074E">
        <w:rPr>
          <w:rFonts w:ascii="Arial" w:hAnsi="Arial" w:cs="Arial"/>
          <w:sz w:val="14"/>
          <w:szCs w:val="14"/>
          <w:lang w:val="en-GB"/>
        </w:rPr>
        <w:t>pplicant or in the case of legal adviser, insert name of the firm and the name of the signatory</w:t>
      </w:r>
      <w:r w:rsidR="009C1BD8" w:rsidRPr="00BF074E">
        <w:rPr>
          <w:rFonts w:ascii="Arial" w:hAnsi="Arial" w:cs="Arial"/>
          <w:sz w:val="14"/>
          <w:szCs w:val="14"/>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EC7BAC"/>
    <w:multiLevelType w:val="hybridMultilevel"/>
    <w:tmpl w:val="628AC968"/>
    <w:lvl w:ilvl="0" w:tplc="70A4C1BC">
      <w:start w:val="1"/>
      <w:numFmt w:val="decimal"/>
      <w:lvlText w:val="(%1)"/>
      <w:lvlJc w:val="left"/>
      <w:pPr>
        <w:tabs>
          <w:tab w:val="num" w:pos="360"/>
        </w:tabs>
        <w:ind w:left="360" w:hanging="360"/>
      </w:pPr>
      <w:rPr>
        <w:rFonts w:hint="default"/>
        <w:b w:val="0"/>
        <w:i w:val="0"/>
      </w:rPr>
    </w:lvl>
    <w:lvl w:ilvl="1" w:tplc="A4A610F8">
      <w:start w:val="1"/>
      <w:numFmt w:val="lowerLetter"/>
      <w:lvlText w:val="(%2)"/>
      <w:lvlJc w:val="left"/>
      <w:pPr>
        <w:tabs>
          <w:tab w:val="num" w:pos="960"/>
        </w:tabs>
        <w:ind w:left="960" w:hanging="480"/>
      </w:pPr>
      <w:rPr>
        <w:rFonts w:hint="eastAsia"/>
        <w:b w:val="0"/>
        <w:i w:val="0"/>
        <w:sz w:val="26"/>
      </w:rPr>
    </w:lvl>
    <w:lvl w:ilvl="2" w:tplc="4B069200">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93A47"/>
    <w:multiLevelType w:val="hybridMultilevel"/>
    <w:tmpl w:val="0FF6B666"/>
    <w:lvl w:ilvl="0" w:tplc="65722802">
      <w:start w:val="1"/>
      <w:numFmt w:val="bullet"/>
      <w:lvlText w:val="-"/>
      <w:lvlJc w:val="left"/>
      <w:pPr>
        <w:ind w:left="720" w:hanging="360"/>
      </w:pPr>
      <w:rPr>
        <w:rFonts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B4D13"/>
    <w:multiLevelType w:val="hybridMultilevel"/>
    <w:tmpl w:val="3A846AEA"/>
    <w:lvl w:ilvl="0" w:tplc="D26872D4">
      <w:start w:val="1"/>
      <w:numFmt w:val="decimal"/>
      <w:pStyle w:val="Number"/>
      <w:lvlText w:val="(%1)"/>
      <w:lvlJc w:val="left"/>
      <w:pPr>
        <w:tabs>
          <w:tab w:val="num" w:pos="567"/>
        </w:tabs>
        <w:ind w:left="567" w:hanging="567"/>
      </w:pPr>
      <w:rPr>
        <w:rFonts w:hint="eastAsia"/>
        <w:b w:val="0"/>
        <w:i w:val="0"/>
        <w:sz w:val="20"/>
        <w:szCs w:val="20"/>
      </w:rPr>
    </w:lvl>
    <w:lvl w:ilvl="1" w:tplc="F3FC9C88">
      <w:start w:val="1"/>
      <w:numFmt w:val="lowerLetter"/>
      <w:lvlText w:val="%2."/>
      <w:lvlJc w:val="left"/>
      <w:pPr>
        <w:tabs>
          <w:tab w:val="num" w:pos="1080"/>
        </w:tabs>
        <w:ind w:left="1080" w:hanging="360"/>
      </w:pPr>
      <w:rPr>
        <w:b w:val="0"/>
      </w:r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122843"/>
    <w:multiLevelType w:val="hybridMultilevel"/>
    <w:tmpl w:val="73503BDC"/>
    <w:lvl w:ilvl="0" w:tplc="02C6DF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954519"/>
    <w:multiLevelType w:val="hybridMultilevel"/>
    <w:tmpl w:val="D7E618D2"/>
    <w:lvl w:ilvl="0" w:tplc="8162FBBC">
      <w:start w:val="1"/>
      <w:numFmt w:val="decimal"/>
      <w:lvlText w:val="(%1)"/>
      <w:lvlJc w:val="left"/>
      <w:pPr>
        <w:tabs>
          <w:tab w:val="num" w:pos="720"/>
        </w:tabs>
        <w:ind w:left="720" w:hanging="360"/>
      </w:pPr>
      <w:rPr>
        <w:rFonts w:ascii="Times New Roman" w:eastAsia="Times New Roman" w:hAnsi="Times New Roman" w:cs="Times New Roman"/>
      </w:rPr>
    </w:lvl>
    <w:lvl w:ilvl="1" w:tplc="E24E8180">
      <w:start w:val="1"/>
      <w:numFmt w:val="lowerLetter"/>
      <w:lvlText w:val="(%2)"/>
      <w:lvlJc w:val="left"/>
      <w:pPr>
        <w:tabs>
          <w:tab w:val="num" w:pos="1440"/>
        </w:tabs>
        <w:ind w:left="1440" w:hanging="360"/>
      </w:pPr>
      <w:rPr>
        <w:rFonts w:hint="default"/>
      </w:rPr>
    </w:lvl>
    <w:lvl w:ilvl="2" w:tplc="9418E132">
      <w:start w:val="2"/>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3C5A05"/>
    <w:multiLevelType w:val="hybridMultilevel"/>
    <w:tmpl w:val="AF7CD37E"/>
    <w:lvl w:ilvl="0" w:tplc="45203A3A">
      <w:start w:val="1"/>
      <w:numFmt w:val="bullet"/>
      <w:pStyle w:val="Table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1BD442E"/>
    <w:multiLevelType w:val="hybridMultilevel"/>
    <w:tmpl w:val="99166A10"/>
    <w:lvl w:ilvl="0" w:tplc="0B02C976">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95238"/>
    <w:multiLevelType w:val="hybridMultilevel"/>
    <w:tmpl w:val="CED0BA4E"/>
    <w:lvl w:ilvl="0" w:tplc="08090001">
      <w:start w:val="1"/>
      <w:numFmt w:val="bullet"/>
      <w:lvlText w:val=""/>
      <w:lvlJc w:val="left"/>
      <w:pPr>
        <w:ind w:left="720" w:hanging="360"/>
      </w:pPr>
      <w:rPr>
        <w:rFonts w:ascii="Symbol" w:hAnsi="Symbol" w:hint="default"/>
      </w:rPr>
    </w:lvl>
    <w:lvl w:ilvl="1" w:tplc="E76CCEB8">
      <w:numFmt w:val="bullet"/>
      <w:lvlText w:val="•"/>
      <w:lvlJc w:val="left"/>
      <w:pPr>
        <w:ind w:left="1440" w:hanging="360"/>
      </w:pPr>
      <w:rPr>
        <w:rFonts w:ascii="Arial Narrow" w:eastAsia="SymbolMT" w:hAnsi="Arial Narrow"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31DDD"/>
    <w:multiLevelType w:val="hybridMultilevel"/>
    <w:tmpl w:val="97CA97A8"/>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B7100"/>
    <w:multiLevelType w:val="hybridMultilevel"/>
    <w:tmpl w:val="22A21436"/>
    <w:lvl w:ilvl="0" w:tplc="9F088448">
      <w:numFmt w:val="bullet"/>
      <w:lvlText w:val=""/>
      <w:lvlJc w:val="left"/>
      <w:pPr>
        <w:ind w:left="720" w:hanging="360"/>
      </w:pPr>
      <w:rPr>
        <w:rFonts w:ascii="Symbol" w:eastAsia="新細明體"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F2A5E"/>
    <w:multiLevelType w:val="hybridMultilevel"/>
    <w:tmpl w:val="FED86278"/>
    <w:lvl w:ilvl="0" w:tplc="9668816E">
      <w:start w:val="1"/>
      <w:numFmt w:val="lowerRoman"/>
      <w:lvlText w:val="(%1)"/>
      <w:lvlJc w:val="left"/>
      <w:pPr>
        <w:tabs>
          <w:tab w:val="num" w:pos="1335"/>
        </w:tabs>
        <w:ind w:left="1335" w:hanging="720"/>
      </w:pPr>
      <w:rPr>
        <w:rFonts w:hint="default"/>
      </w:r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14">
    <w:nsid w:val="39C61D53"/>
    <w:multiLevelType w:val="hybridMultilevel"/>
    <w:tmpl w:val="F84AE760"/>
    <w:lvl w:ilvl="0" w:tplc="B4ACD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7BA6E05"/>
    <w:multiLevelType w:val="hybridMultilevel"/>
    <w:tmpl w:val="17383CC2"/>
    <w:lvl w:ilvl="0" w:tplc="411EA66E">
      <w:start w:val="1"/>
      <w:numFmt w:val="lowerLetter"/>
      <w:lvlText w:val="(%1)"/>
      <w:lvlJc w:val="left"/>
      <w:pPr>
        <w:tabs>
          <w:tab w:val="num" w:pos="900"/>
        </w:tabs>
        <w:ind w:left="900" w:hanging="360"/>
      </w:pPr>
      <w:rPr>
        <w:rFonts w:hint="eastAsia"/>
        <w:b w:val="0"/>
        <w:i w:val="0"/>
      </w:rPr>
    </w:lvl>
    <w:lvl w:ilvl="1" w:tplc="65722802">
      <w:start w:val="1"/>
      <w:numFmt w:val="bullet"/>
      <w:lvlText w:val="-"/>
      <w:lvlJc w:val="left"/>
      <w:pPr>
        <w:tabs>
          <w:tab w:val="num" w:pos="1620"/>
        </w:tabs>
        <w:ind w:left="1620" w:hanging="360"/>
      </w:pPr>
      <w:rPr>
        <w:rFonts w:hAnsi="Courier New"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C441151"/>
    <w:multiLevelType w:val="hybridMultilevel"/>
    <w:tmpl w:val="E30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24324"/>
    <w:multiLevelType w:val="hybridMultilevel"/>
    <w:tmpl w:val="21AC0558"/>
    <w:lvl w:ilvl="0" w:tplc="65722802">
      <w:start w:val="1"/>
      <w:numFmt w:val="bullet"/>
      <w:lvlText w:val="-"/>
      <w:lvlJc w:val="left"/>
      <w:pPr>
        <w:ind w:left="720" w:hanging="360"/>
      </w:pPr>
      <w:rPr>
        <w:rFonts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C356E"/>
    <w:multiLevelType w:val="hybridMultilevel"/>
    <w:tmpl w:val="8AF0C0E8"/>
    <w:lvl w:ilvl="0" w:tplc="FEFEEFFC">
      <w:start w:val="1"/>
      <w:numFmt w:val="decimal"/>
      <w:pStyle w:val="Number0"/>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0"/>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AF1AB3"/>
    <w:multiLevelType w:val="hybridMultilevel"/>
    <w:tmpl w:val="8FE82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5"/>
  </w:num>
  <w:num w:numId="4">
    <w:abstractNumId w:val="23"/>
  </w:num>
  <w:num w:numId="5">
    <w:abstractNumId w:val="14"/>
  </w:num>
  <w:num w:numId="6">
    <w:abstractNumId w:val="17"/>
  </w:num>
  <w:num w:numId="7">
    <w:abstractNumId w:val="6"/>
  </w:num>
  <w:num w:numId="8">
    <w:abstractNumId w:val="7"/>
  </w:num>
  <w:num w:numId="9">
    <w:abstractNumId w:val="3"/>
  </w:num>
  <w:num w:numId="10">
    <w:abstractNumId w:val="20"/>
  </w:num>
  <w:num w:numId="11">
    <w:abstractNumId w:val="20"/>
    <w:lvlOverride w:ilvl="0">
      <w:startOverride w:val="1"/>
    </w:lvlOverride>
  </w:num>
  <w:num w:numId="12">
    <w:abstractNumId w:val="1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10"/>
  </w:num>
  <w:num w:numId="22">
    <w:abstractNumId w:val="9"/>
  </w:num>
  <w:num w:numId="23">
    <w:abstractNumId w:val="18"/>
  </w:num>
  <w:num w:numId="24">
    <w:abstractNumId w:val="2"/>
  </w:num>
  <w:num w:numId="25">
    <w:abstractNumId w:val="19"/>
  </w:num>
  <w:num w:numId="26">
    <w:abstractNumId w:val="12"/>
  </w:num>
  <w:num w:numId="27">
    <w:abstractNumId w:val="4"/>
  </w:num>
  <w:num w:numId="28">
    <w:abstractNumId w:val="3"/>
  </w:num>
  <w:num w:numId="29">
    <w:abstractNumId w:val="3"/>
  </w:num>
  <w:num w:numId="30">
    <w:abstractNumId w:val="3"/>
  </w:num>
  <w:num w:numId="31">
    <w:abstractNumId w:val="3"/>
  </w:num>
  <w:num w:numId="32">
    <w:abstractNumId w:val="8"/>
  </w:num>
  <w:num w:numId="33">
    <w:abstractNumId w:val="3"/>
  </w:num>
  <w:num w:numId="34">
    <w:abstractNumId w:val="3"/>
  </w:num>
  <w:num w:numId="35">
    <w:abstractNumId w:val="3"/>
  </w:num>
  <w:num w:numId="36">
    <w:abstractNumId w:val="3"/>
  </w:num>
  <w:num w:numId="37">
    <w:abstractNumId w:val="1"/>
  </w:num>
  <w:num w:numId="38">
    <w:abstractNumId w:val="22"/>
  </w:num>
  <w:num w:numId="39">
    <w:abstractNumId w:val="3"/>
  </w:num>
  <w:num w:numId="40">
    <w:abstractNumId w:val="3"/>
  </w:num>
  <w:num w:numId="41">
    <w:abstractNumId w:val="3"/>
  </w:num>
  <w:num w:numId="42">
    <w:abstractNumId w:val="11"/>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HK"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CFD"/>
    <w:rsid w:val="0000341A"/>
    <w:rsid w:val="00003782"/>
    <w:rsid w:val="00003CF2"/>
    <w:rsid w:val="00010731"/>
    <w:rsid w:val="00021B3F"/>
    <w:rsid w:val="0002234D"/>
    <w:rsid w:val="00036D28"/>
    <w:rsid w:val="0004083A"/>
    <w:rsid w:val="000426D5"/>
    <w:rsid w:val="00043984"/>
    <w:rsid w:val="00043EA4"/>
    <w:rsid w:val="00046E92"/>
    <w:rsid w:val="00051A4E"/>
    <w:rsid w:val="00056F4B"/>
    <w:rsid w:val="0006340E"/>
    <w:rsid w:val="00065743"/>
    <w:rsid w:val="00067D87"/>
    <w:rsid w:val="0007075D"/>
    <w:rsid w:val="000708A1"/>
    <w:rsid w:val="000714B4"/>
    <w:rsid w:val="00076DE7"/>
    <w:rsid w:val="00082512"/>
    <w:rsid w:val="000932BC"/>
    <w:rsid w:val="00094272"/>
    <w:rsid w:val="0009627A"/>
    <w:rsid w:val="00097D34"/>
    <w:rsid w:val="000A40D9"/>
    <w:rsid w:val="000B029E"/>
    <w:rsid w:val="000B1DFE"/>
    <w:rsid w:val="000B7F6A"/>
    <w:rsid w:val="000C05F2"/>
    <w:rsid w:val="000C39AC"/>
    <w:rsid w:val="000C5B1C"/>
    <w:rsid w:val="000E19D7"/>
    <w:rsid w:val="000E3DFE"/>
    <w:rsid w:val="000E4A1C"/>
    <w:rsid w:val="000E628F"/>
    <w:rsid w:val="000E7F8C"/>
    <w:rsid w:val="000F49F4"/>
    <w:rsid w:val="001032A3"/>
    <w:rsid w:val="00112F00"/>
    <w:rsid w:val="00120C59"/>
    <w:rsid w:val="001224B6"/>
    <w:rsid w:val="00124808"/>
    <w:rsid w:val="00125756"/>
    <w:rsid w:val="001270C0"/>
    <w:rsid w:val="0013683C"/>
    <w:rsid w:val="001407BE"/>
    <w:rsid w:val="00140B51"/>
    <w:rsid w:val="00140E6A"/>
    <w:rsid w:val="001416FB"/>
    <w:rsid w:val="00147A16"/>
    <w:rsid w:val="00150C8D"/>
    <w:rsid w:val="00150E09"/>
    <w:rsid w:val="00170D44"/>
    <w:rsid w:val="00172E61"/>
    <w:rsid w:val="00175D16"/>
    <w:rsid w:val="00180E55"/>
    <w:rsid w:val="0019517B"/>
    <w:rsid w:val="00196B97"/>
    <w:rsid w:val="001A2031"/>
    <w:rsid w:val="001A5C30"/>
    <w:rsid w:val="001A6B8D"/>
    <w:rsid w:val="001C68C5"/>
    <w:rsid w:val="001D1FD2"/>
    <w:rsid w:val="001D4D74"/>
    <w:rsid w:val="001D570D"/>
    <w:rsid w:val="001E04D2"/>
    <w:rsid w:val="001E3055"/>
    <w:rsid w:val="001E379D"/>
    <w:rsid w:val="001E3C8D"/>
    <w:rsid w:val="001E546F"/>
    <w:rsid w:val="001E5589"/>
    <w:rsid w:val="001E6F6C"/>
    <w:rsid w:val="001F1B5B"/>
    <w:rsid w:val="001F23B6"/>
    <w:rsid w:val="001F2DE0"/>
    <w:rsid w:val="001F58CE"/>
    <w:rsid w:val="0020098F"/>
    <w:rsid w:val="00217501"/>
    <w:rsid w:val="00227373"/>
    <w:rsid w:val="00245BFB"/>
    <w:rsid w:val="00246438"/>
    <w:rsid w:val="0024763D"/>
    <w:rsid w:val="00257784"/>
    <w:rsid w:val="00260CE9"/>
    <w:rsid w:val="00262241"/>
    <w:rsid w:val="002635A1"/>
    <w:rsid w:val="002670CD"/>
    <w:rsid w:val="0027192A"/>
    <w:rsid w:val="0028250A"/>
    <w:rsid w:val="002863F5"/>
    <w:rsid w:val="0029321A"/>
    <w:rsid w:val="002964B2"/>
    <w:rsid w:val="002A4A5B"/>
    <w:rsid w:val="002A7D09"/>
    <w:rsid w:val="002B719C"/>
    <w:rsid w:val="002C4961"/>
    <w:rsid w:val="002C7D1D"/>
    <w:rsid w:val="002E0F98"/>
    <w:rsid w:val="002E24DF"/>
    <w:rsid w:val="002E2AC6"/>
    <w:rsid w:val="002E5B29"/>
    <w:rsid w:val="002F49EE"/>
    <w:rsid w:val="002F6383"/>
    <w:rsid w:val="002F6B22"/>
    <w:rsid w:val="002F7624"/>
    <w:rsid w:val="003003EE"/>
    <w:rsid w:val="00303FB3"/>
    <w:rsid w:val="00304190"/>
    <w:rsid w:val="0030515C"/>
    <w:rsid w:val="00310451"/>
    <w:rsid w:val="003132B0"/>
    <w:rsid w:val="00315A47"/>
    <w:rsid w:val="00327DB0"/>
    <w:rsid w:val="003308EF"/>
    <w:rsid w:val="00332595"/>
    <w:rsid w:val="003434E0"/>
    <w:rsid w:val="003449F9"/>
    <w:rsid w:val="00344EF4"/>
    <w:rsid w:val="00351CCA"/>
    <w:rsid w:val="003A0434"/>
    <w:rsid w:val="003A1702"/>
    <w:rsid w:val="003B1C70"/>
    <w:rsid w:val="003B2352"/>
    <w:rsid w:val="003B33E6"/>
    <w:rsid w:val="003B44AE"/>
    <w:rsid w:val="003C6449"/>
    <w:rsid w:val="003D060A"/>
    <w:rsid w:val="003D0BF4"/>
    <w:rsid w:val="003D5138"/>
    <w:rsid w:val="003D7919"/>
    <w:rsid w:val="003E00E6"/>
    <w:rsid w:val="003F1749"/>
    <w:rsid w:val="003F20DA"/>
    <w:rsid w:val="003F4310"/>
    <w:rsid w:val="00402575"/>
    <w:rsid w:val="00407EB5"/>
    <w:rsid w:val="004110D7"/>
    <w:rsid w:val="00430A23"/>
    <w:rsid w:val="004326A0"/>
    <w:rsid w:val="004333FF"/>
    <w:rsid w:val="00436DAD"/>
    <w:rsid w:val="00441178"/>
    <w:rsid w:val="004432A7"/>
    <w:rsid w:val="00444173"/>
    <w:rsid w:val="00445F95"/>
    <w:rsid w:val="00450118"/>
    <w:rsid w:val="004510D7"/>
    <w:rsid w:val="004576EB"/>
    <w:rsid w:val="00457760"/>
    <w:rsid w:val="00461DCC"/>
    <w:rsid w:val="00464C8A"/>
    <w:rsid w:val="004767D9"/>
    <w:rsid w:val="00480401"/>
    <w:rsid w:val="004A1F42"/>
    <w:rsid w:val="004A7137"/>
    <w:rsid w:val="004B0A19"/>
    <w:rsid w:val="004D4EC6"/>
    <w:rsid w:val="004E0F8E"/>
    <w:rsid w:val="004E300D"/>
    <w:rsid w:val="004E5A9A"/>
    <w:rsid w:val="004E60CC"/>
    <w:rsid w:val="004E7A0F"/>
    <w:rsid w:val="004F0451"/>
    <w:rsid w:val="004F10D3"/>
    <w:rsid w:val="004F1B09"/>
    <w:rsid w:val="004F2DE8"/>
    <w:rsid w:val="00500994"/>
    <w:rsid w:val="00503563"/>
    <w:rsid w:val="00504444"/>
    <w:rsid w:val="005076CD"/>
    <w:rsid w:val="00507EDC"/>
    <w:rsid w:val="00512BCE"/>
    <w:rsid w:val="00524AEE"/>
    <w:rsid w:val="00544156"/>
    <w:rsid w:val="005446E8"/>
    <w:rsid w:val="00551BCB"/>
    <w:rsid w:val="005542ED"/>
    <w:rsid w:val="00560EB3"/>
    <w:rsid w:val="00562779"/>
    <w:rsid w:val="005643ED"/>
    <w:rsid w:val="00566543"/>
    <w:rsid w:val="005726BC"/>
    <w:rsid w:val="00573C9E"/>
    <w:rsid w:val="005803FA"/>
    <w:rsid w:val="005831F5"/>
    <w:rsid w:val="005840F7"/>
    <w:rsid w:val="00591910"/>
    <w:rsid w:val="0059723B"/>
    <w:rsid w:val="005A0796"/>
    <w:rsid w:val="005A2960"/>
    <w:rsid w:val="005A3F13"/>
    <w:rsid w:val="005B1AD2"/>
    <w:rsid w:val="005B6DB4"/>
    <w:rsid w:val="005B76FE"/>
    <w:rsid w:val="005C6CD5"/>
    <w:rsid w:val="005D5930"/>
    <w:rsid w:val="005D608B"/>
    <w:rsid w:val="005E6895"/>
    <w:rsid w:val="005F7F11"/>
    <w:rsid w:val="00601E49"/>
    <w:rsid w:val="006049DB"/>
    <w:rsid w:val="006057DB"/>
    <w:rsid w:val="00621658"/>
    <w:rsid w:val="006445D6"/>
    <w:rsid w:val="006446E3"/>
    <w:rsid w:val="00644C04"/>
    <w:rsid w:val="006562B5"/>
    <w:rsid w:val="006564FF"/>
    <w:rsid w:val="006758F1"/>
    <w:rsid w:val="00676062"/>
    <w:rsid w:val="00680838"/>
    <w:rsid w:val="00682846"/>
    <w:rsid w:val="00690E66"/>
    <w:rsid w:val="00691239"/>
    <w:rsid w:val="006934E5"/>
    <w:rsid w:val="0069675C"/>
    <w:rsid w:val="006979BC"/>
    <w:rsid w:val="006A09B4"/>
    <w:rsid w:val="006A11A4"/>
    <w:rsid w:val="006A2097"/>
    <w:rsid w:val="006A79B9"/>
    <w:rsid w:val="006C3F03"/>
    <w:rsid w:val="006D116F"/>
    <w:rsid w:val="006D3E0C"/>
    <w:rsid w:val="006D4D7D"/>
    <w:rsid w:val="006D6DCC"/>
    <w:rsid w:val="006E778D"/>
    <w:rsid w:val="006F52B4"/>
    <w:rsid w:val="006F792C"/>
    <w:rsid w:val="00703C78"/>
    <w:rsid w:val="00704F53"/>
    <w:rsid w:val="007051E3"/>
    <w:rsid w:val="00710E31"/>
    <w:rsid w:val="007166AC"/>
    <w:rsid w:val="00720901"/>
    <w:rsid w:val="00722033"/>
    <w:rsid w:val="007226DA"/>
    <w:rsid w:val="00730D23"/>
    <w:rsid w:val="00733BA8"/>
    <w:rsid w:val="00740ADD"/>
    <w:rsid w:val="00742E91"/>
    <w:rsid w:val="00743387"/>
    <w:rsid w:val="0074794E"/>
    <w:rsid w:val="00747CE6"/>
    <w:rsid w:val="00753C5E"/>
    <w:rsid w:val="00764B8F"/>
    <w:rsid w:val="0076635A"/>
    <w:rsid w:val="007702D0"/>
    <w:rsid w:val="007718F5"/>
    <w:rsid w:val="00771AC6"/>
    <w:rsid w:val="00774AB7"/>
    <w:rsid w:val="00780D49"/>
    <w:rsid w:val="00790853"/>
    <w:rsid w:val="00792111"/>
    <w:rsid w:val="007964FF"/>
    <w:rsid w:val="00796FDE"/>
    <w:rsid w:val="007A47D6"/>
    <w:rsid w:val="007A6F46"/>
    <w:rsid w:val="007B0FD1"/>
    <w:rsid w:val="007B315A"/>
    <w:rsid w:val="007B7A98"/>
    <w:rsid w:val="007C332E"/>
    <w:rsid w:val="007E02FD"/>
    <w:rsid w:val="007E0E22"/>
    <w:rsid w:val="007E37F7"/>
    <w:rsid w:val="007E3914"/>
    <w:rsid w:val="007E5704"/>
    <w:rsid w:val="007F63E8"/>
    <w:rsid w:val="008076AE"/>
    <w:rsid w:val="00811DDD"/>
    <w:rsid w:val="00816F6C"/>
    <w:rsid w:val="0082293D"/>
    <w:rsid w:val="00823293"/>
    <w:rsid w:val="00824CF8"/>
    <w:rsid w:val="0082757E"/>
    <w:rsid w:val="00830F42"/>
    <w:rsid w:val="0083342D"/>
    <w:rsid w:val="00833611"/>
    <w:rsid w:val="00835C2E"/>
    <w:rsid w:val="008377BD"/>
    <w:rsid w:val="00841567"/>
    <w:rsid w:val="00845613"/>
    <w:rsid w:val="008467FC"/>
    <w:rsid w:val="008471CB"/>
    <w:rsid w:val="008508C3"/>
    <w:rsid w:val="00862E0F"/>
    <w:rsid w:val="00865320"/>
    <w:rsid w:val="008710D2"/>
    <w:rsid w:val="008740A4"/>
    <w:rsid w:val="00884ECA"/>
    <w:rsid w:val="008850D4"/>
    <w:rsid w:val="00886B84"/>
    <w:rsid w:val="00891689"/>
    <w:rsid w:val="0089179C"/>
    <w:rsid w:val="008A7F3C"/>
    <w:rsid w:val="008B0B22"/>
    <w:rsid w:val="008B3402"/>
    <w:rsid w:val="008B365B"/>
    <w:rsid w:val="008B472D"/>
    <w:rsid w:val="008B4A6A"/>
    <w:rsid w:val="008C45C1"/>
    <w:rsid w:val="008D34E1"/>
    <w:rsid w:val="008D412A"/>
    <w:rsid w:val="008D7739"/>
    <w:rsid w:val="008E20F2"/>
    <w:rsid w:val="008E28B4"/>
    <w:rsid w:val="008E39BD"/>
    <w:rsid w:val="008E4413"/>
    <w:rsid w:val="008F2C89"/>
    <w:rsid w:val="008F5F51"/>
    <w:rsid w:val="008F6AA3"/>
    <w:rsid w:val="0090061D"/>
    <w:rsid w:val="0090156A"/>
    <w:rsid w:val="00906390"/>
    <w:rsid w:val="00915B12"/>
    <w:rsid w:val="00920619"/>
    <w:rsid w:val="009218C2"/>
    <w:rsid w:val="009243A4"/>
    <w:rsid w:val="00930F1B"/>
    <w:rsid w:val="009322EA"/>
    <w:rsid w:val="00936BE0"/>
    <w:rsid w:val="00941CFC"/>
    <w:rsid w:val="00944152"/>
    <w:rsid w:val="00944FFC"/>
    <w:rsid w:val="00946EC6"/>
    <w:rsid w:val="00953904"/>
    <w:rsid w:val="009541F0"/>
    <w:rsid w:val="00961376"/>
    <w:rsid w:val="009659DC"/>
    <w:rsid w:val="0097129E"/>
    <w:rsid w:val="00981349"/>
    <w:rsid w:val="00981AD4"/>
    <w:rsid w:val="009838DD"/>
    <w:rsid w:val="0099269A"/>
    <w:rsid w:val="009955DA"/>
    <w:rsid w:val="009A031F"/>
    <w:rsid w:val="009A565B"/>
    <w:rsid w:val="009B2EFB"/>
    <w:rsid w:val="009C1BD8"/>
    <w:rsid w:val="009C2500"/>
    <w:rsid w:val="009C59DA"/>
    <w:rsid w:val="009D4B42"/>
    <w:rsid w:val="009E2348"/>
    <w:rsid w:val="009E4992"/>
    <w:rsid w:val="009F1D21"/>
    <w:rsid w:val="009F253D"/>
    <w:rsid w:val="00A03356"/>
    <w:rsid w:val="00A04B38"/>
    <w:rsid w:val="00A0524F"/>
    <w:rsid w:val="00A0559B"/>
    <w:rsid w:val="00A20043"/>
    <w:rsid w:val="00A24449"/>
    <w:rsid w:val="00A3183E"/>
    <w:rsid w:val="00A36CCF"/>
    <w:rsid w:val="00A376D7"/>
    <w:rsid w:val="00A44C6C"/>
    <w:rsid w:val="00A525EA"/>
    <w:rsid w:val="00A54261"/>
    <w:rsid w:val="00A57F93"/>
    <w:rsid w:val="00A650E5"/>
    <w:rsid w:val="00A71F8E"/>
    <w:rsid w:val="00A73784"/>
    <w:rsid w:val="00A76479"/>
    <w:rsid w:val="00A77C83"/>
    <w:rsid w:val="00A924F2"/>
    <w:rsid w:val="00A96CBE"/>
    <w:rsid w:val="00AA0FD8"/>
    <w:rsid w:val="00AA35AA"/>
    <w:rsid w:val="00AA5001"/>
    <w:rsid w:val="00AA5323"/>
    <w:rsid w:val="00AB121D"/>
    <w:rsid w:val="00AB756F"/>
    <w:rsid w:val="00AC02AD"/>
    <w:rsid w:val="00AC4250"/>
    <w:rsid w:val="00AC7B35"/>
    <w:rsid w:val="00AC7E91"/>
    <w:rsid w:val="00AE5ADD"/>
    <w:rsid w:val="00AE7060"/>
    <w:rsid w:val="00AF0398"/>
    <w:rsid w:val="00AF16AC"/>
    <w:rsid w:val="00AF758D"/>
    <w:rsid w:val="00B0097B"/>
    <w:rsid w:val="00B025FB"/>
    <w:rsid w:val="00B0517C"/>
    <w:rsid w:val="00B157BE"/>
    <w:rsid w:val="00B264E3"/>
    <w:rsid w:val="00B30E91"/>
    <w:rsid w:val="00B31B32"/>
    <w:rsid w:val="00B42F45"/>
    <w:rsid w:val="00B507E7"/>
    <w:rsid w:val="00B522CA"/>
    <w:rsid w:val="00B53162"/>
    <w:rsid w:val="00B5614C"/>
    <w:rsid w:val="00B60979"/>
    <w:rsid w:val="00B62506"/>
    <w:rsid w:val="00B62D6E"/>
    <w:rsid w:val="00B63878"/>
    <w:rsid w:val="00B725DE"/>
    <w:rsid w:val="00B7643C"/>
    <w:rsid w:val="00B80697"/>
    <w:rsid w:val="00B8754B"/>
    <w:rsid w:val="00B962DD"/>
    <w:rsid w:val="00BA25D4"/>
    <w:rsid w:val="00BA4C69"/>
    <w:rsid w:val="00BC084C"/>
    <w:rsid w:val="00BD253D"/>
    <w:rsid w:val="00BD4F1C"/>
    <w:rsid w:val="00BE1D78"/>
    <w:rsid w:val="00BE6003"/>
    <w:rsid w:val="00BF074E"/>
    <w:rsid w:val="00C148C7"/>
    <w:rsid w:val="00C157D7"/>
    <w:rsid w:val="00C30575"/>
    <w:rsid w:val="00C311E8"/>
    <w:rsid w:val="00C31B63"/>
    <w:rsid w:val="00C329FD"/>
    <w:rsid w:val="00C401CB"/>
    <w:rsid w:val="00C41CAE"/>
    <w:rsid w:val="00C47C89"/>
    <w:rsid w:val="00C57A3E"/>
    <w:rsid w:val="00C6070D"/>
    <w:rsid w:val="00C65584"/>
    <w:rsid w:val="00C66CD9"/>
    <w:rsid w:val="00C73B0B"/>
    <w:rsid w:val="00C75150"/>
    <w:rsid w:val="00C75203"/>
    <w:rsid w:val="00C755EC"/>
    <w:rsid w:val="00C8142A"/>
    <w:rsid w:val="00C86288"/>
    <w:rsid w:val="00C86B1C"/>
    <w:rsid w:val="00C876BE"/>
    <w:rsid w:val="00C94F80"/>
    <w:rsid w:val="00C9797D"/>
    <w:rsid w:val="00CA10F5"/>
    <w:rsid w:val="00CA4EEE"/>
    <w:rsid w:val="00CA505C"/>
    <w:rsid w:val="00CB2516"/>
    <w:rsid w:val="00CB3353"/>
    <w:rsid w:val="00CB3AA0"/>
    <w:rsid w:val="00CC4372"/>
    <w:rsid w:val="00CC4ACC"/>
    <w:rsid w:val="00CC5516"/>
    <w:rsid w:val="00CD35BA"/>
    <w:rsid w:val="00CE4FB8"/>
    <w:rsid w:val="00CF397D"/>
    <w:rsid w:val="00CF50FF"/>
    <w:rsid w:val="00CF5838"/>
    <w:rsid w:val="00D04329"/>
    <w:rsid w:val="00D1187E"/>
    <w:rsid w:val="00D137A1"/>
    <w:rsid w:val="00D27D6F"/>
    <w:rsid w:val="00D314C6"/>
    <w:rsid w:val="00D3195E"/>
    <w:rsid w:val="00D36029"/>
    <w:rsid w:val="00D374E8"/>
    <w:rsid w:val="00D37695"/>
    <w:rsid w:val="00D409F7"/>
    <w:rsid w:val="00D42ABC"/>
    <w:rsid w:val="00D46265"/>
    <w:rsid w:val="00D46369"/>
    <w:rsid w:val="00D528A4"/>
    <w:rsid w:val="00D55418"/>
    <w:rsid w:val="00D556ED"/>
    <w:rsid w:val="00D560C9"/>
    <w:rsid w:val="00D63F23"/>
    <w:rsid w:val="00D7655E"/>
    <w:rsid w:val="00D90D21"/>
    <w:rsid w:val="00D9433D"/>
    <w:rsid w:val="00D9622D"/>
    <w:rsid w:val="00D97FD3"/>
    <w:rsid w:val="00DA288D"/>
    <w:rsid w:val="00DA72B0"/>
    <w:rsid w:val="00DB1BC6"/>
    <w:rsid w:val="00DB4188"/>
    <w:rsid w:val="00DB4ECE"/>
    <w:rsid w:val="00DB77A3"/>
    <w:rsid w:val="00DC3429"/>
    <w:rsid w:val="00DE0A1F"/>
    <w:rsid w:val="00DE60B0"/>
    <w:rsid w:val="00DF1BD1"/>
    <w:rsid w:val="00DF41D6"/>
    <w:rsid w:val="00DF5C44"/>
    <w:rsid w:val="00E0768C"/>
    <w:rsid w:val="00E2423C"/>
    <w:rsid w:val="00E26205"/>
    <w:rsid w:val="00E325EC"/>
    <w:rsid w:val="00E33EA5"/>
    <w:rsid w:val="00E40715"/>
    <w:rsid w:val="00E46BA8"/>
    <w:rsid w:val="00E46CCC"/>
    <w:rsid w:val="00E6381B"/>
    <w:rsid w:val="00E63F20"/>
    <w:rsid w:val="00E66382"/>
    <w:rsid w:val="00E67983"/>
    <w:rsid w:val="00E71982"/>
    <w:rsid w:val="00E71CFD"/>
    <w:rsid w:val="00E76CC7"/>
    <w:rsid w:val="00E87CAD"/>
    <w:rsid w:val="00E93A73"/>
    <w:rsid w:val="00E97DA4"/>
    <w:rsid w:val="00EA0C6B"/>
    <w:rsid w:val="00EA5615"/>
    <w:rsid w:val="00EA6A6A"/>
    <w:rsid w:val="00EA6DFD"/>
    <w:rsid w:val="00EA6E77"/>
    <w:rsid w:val="00EB1C2F"/>
    <w:rsid w:val="00EB4C0A"/>
    <w:rsid w:val="00EC1B4C"/>
    <w:rsid w:val="00EC46B2"/>
    <w:rsid w:val="00ED358A"/>
    <w:rsid w:val="00ED6468"/>
    <w:rsid w:val="00ED6675"/>
    <w:rsid w:val="00EE2D32"/>
    <w:rsid w:val="00EE62F7"/>
    <w:rsid w:val="00EF4AD1"/>
    <w:rsid w:val="00F11AB4"/>
    <w:rsid w:val="00F16202"/>
    <w:rsid w:val="00F26357"/>
    <w:rsid w:val="00F3174B"/>
    <w:rsid w:val="00F3619E"/>
    <w:rsid w:val="00F455FD"/>
    <w:rsid w:val="00F466EE"/>
    <w:rsid w:val="00F46716"/>
    <w:rsid w:val="00F500AA"/>
    <w:rsid w:val="00F531B9"/>
    <w:rsid w:val="00F57CF7"/>
    <w:rsid w:val="00F670B5"/>
    <w:rsid w:val="00F67A00"/>
    <w:rsid w:val="00F728FD"/>
    <w:rsid w:val="00F772A3"/>
    <w:rsid w:val="00F77B87"/>
    <w:rsid w:val="00F8103F"/>
    <w:rsid w:val="00F8724D"/>
    <w:rsid w:val="00F9029B"/>
    <w:rsid w:val="00F922F1"/>
    <w:rsid w:val="00F9265B"/>
    <w:rsid w:val="00F966D2"/>
    <w:rsid w:val="00F97AAF"/>
    <w:rsid w:val="00FA3AA7"/>
    <w:rsid w:val="00FB2CE8"/>
    <w:rsid w:val="00FB2F3E"/>
    <w:rsid w:val="00FB5FD6"/>
    <w:rsid w:val="00FB6078"/>
    <w:rsid w:val="00FC4B26"/>
    <w:rsid w:val="00FD0234"/>
    <w:rsid w:val="00FD1D4E"/>
    <w:rsid w:val="00FD46D6"/>
    <w:rsid w:val="00FE3363"/>
    <w:rsid w:val="00FF010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6F54C0D-8630-4C1F-B477-B0E7A62C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F7"/>
    <w:pPr>
      <w:jc w:val="both"/>
    </w:pPr>
    <w:rPr>
      <w:sz w:val="24"/>
      <w:szCs w:val="24"/>
      <w:lang w:eastAsia="zh-TW"/>
    </w:rPr>
  </w:style>
  <w:style w:type="paragraph" w:styleId="Heading1">
    <w:name w:val="heading 1"/>
    <w:basedOn w:val="Normal"/>
    <w:next w:val="Normal"/>
    <w:qFormat/>
    <w:rsid w:val="007E37F7"/>
    <w:pPr>
      <w:keepNext/>
      <w:jc w:val="center"/>
      <w:outlineLvl w:val="0"/>
    </w:pPr>
    <w:rPr>
      <w:rFonts w:eastAsia="Times New Roman"/>
      <w:b/>
      <w:sz w:val="26"/>
      <w:szCs w:val="20"/>
      <w:lang w:val="en-US" w:eastAsia="en-US"/>
    </w:rPr>
  </w:style>
  <w:style w:type="paragraph" w:styleId="Heading2">
    <w:name w:val="heading 2"/>
    <w:basedOn w:val="Normal"/>
    <w:next w:val="Normal"/>
    <w:qFormat/>
    <w:rsid w:val="007E37F7"/>
    <w:pPr>
      <w:keepNext/>
      <w:outlineLvl w:val="1"/>
    </w:pPr>
    <w:rPr>
      <w:rFonts w:eastAsia="Times New Roman"/>
      <w:i/>
      <w:sz w:val="20"/>
      <w:szCs w:val="20"/>
      <w:lang w:val="en-US" w:eastAsia="en-US"/>
    </w:rPr>
  </w:style>
  <w:style w:type="paragraph" w:styleId="Heading3">
    <w:name w:val="heading 3"/>
    <w:basedOn w:val="Normal"/>
    <w:next w:val="Normal"/>
    <w:qFormat/>
    <w:rsid w:val="007E37F7"/>
    <w:pPr>
      <w:keepNext/>
      <w:spacing w:before="120" w:after="120"/>
      <w:outlineLvl w:val="2"/>
    </w:pPr>
    <w:rPr>
      <w:rFonts w:eastAsia="Times New Roman"/>
      <w:i/>
      <w:szCs w:val="20"/>
      <w:lang w:val="en-US" w:eastAsia="en-US"/>
    </w:rPr>
  </w:style>
  <w:style w:type="paragraph" w:styleId="Heading4">
    <w:name w:val="heading 4"/>
    <w:basedOn w:val="Normal"/>
    <w:next w:val="Normal"/>
    <w:qFormat/>
    <w:rsid w:val="007E37F7"/>
    <w:pPr>
      <w:keepNext/>
      <w:tabs>
        <w:tab w:val="left" w:pos="720"/>
      </w:tabs>
      <w:spacing w:before="120" w:after="120"/>
      <w:ind w:left="720"/>
      <w:outlineLvl w:val="3"/>
    </w:pPr>
    <w:rPr>
      <w:rFonts w:eastAsia="Times New Roman"/>
      <w:szCs w:val="20"/>
      <w:lang w:val="en-US" w:eastAsia="en-US"/>
    </w:rPr>
  </w:style>
  <w:style w:type="paragraph" w:styleId="Heading5">
    <w:name w:val="heading 5"/>
    <w:basedOn w:val="Normal"/>
    <w:next w:val="Normal"/>
    <w:qFormat/>
    <w:rsid w:val="007E37F7"/>
    <w:pPr>
      <w:keepNext/>
      <w:tabs>
        <w:tab w:val="left" w:pos="360"/>
      </w:tabs>
      <w:spacing w:after="120"/>
      <w:outlineLvl w:val="4"/>
    </w:pPr>
    <w:rPr>
      <w:rFonts w:eastAsia="Times New Roman"/>
      <w:i/>
      <w:color w:val="000000"/>
      <w:szCs w:val="20"/>
      <w:lang w:val="en-US" w:eastAsia="en-US"/>
    </w:rPr>
  </w:style>
  <w:style w:type="paragraph" w:styleId="Heading6">
    <w:name w:val="heading 6"/>
    <w:basedOn w:val="Normal"/>
    <w:next w:val="Normal"/>
    <w:qFormat/>
    <w:rsid w:val="007E37F7"/>
    <w:pPr>
      <w:keepNext/>
      <w:widowControl w:val="0"/>
      <w:ind w:left="540" w:hanging="540"/>
      <w:outlineLvl w:val="5"/>
    </w:pPr>
    <w:rPr>
      <w:rFonts w:eastAsia="Times New Roman"/>
      <w:b/>
      <w:sz w:val="22"/>
      <w:szCs w:val="20"/>
      <w:lang w:val="en-US" w:eastAsia="en-US"/>
    </w:rPr>
  </w:style>
  <w:style w:type="paragraph" w:styleId="Heading7">
    <w:name w:val="heading 7"/>
    <w:basedOn w:val="Normal"/>
    <w:next w:val="Normal"/>
    <w:qFormat/>
    <w:rsid w:val="007E37F7"/>
    <w:pPr>
      <w:keepNext/>
      <w:widowControl w:val="0"/>
      <w:ind w:right="-97"/>
      <w:jc w:val="right"/>
      <w:outlineLvl w:val="6"/>
    </w:pPr>
    <w:rPr>
      <w:rFonts w:eastAsia="Times New Roman"/>
      <w:b/>
      <w:sz w:val="28"/>
      <w:szCs w:val="20"/>
      <w:lang w:val="en-US" w:eastAsia="en-US"/>
    </w:rPr>
  </w:style>
  <w:style w:type="paragraph" w:styleId="Heading8">
    <w:name w:val="heading 8"/>
    <w:basedOn w:val="Normal"/>
    <w:next w:val="Normal"/>
    <w:qFormat/>
    <w:rsid w:val="007E37F7"/>
    <w:pPr>
      <w:keepNext/>
      <w:numPr>
        <w:ilvl w:val="12"/>
      </w:numPr>
      <w:tabs>
        <w:tab w:val="left" w:pos="1080"/>
        <w:tab w:val="left" w:pos="2160"/>
        <w:tab w:val="left" w:pos="2970"/>
        <w:tab w:val="left" w:pos="3456"/>
      </w:tabs>
      <w:ind w:left="450" w:hanging="450"/>
      <w:outlineLvl w:val="7"/>
    </w:pPr>
    <w:rPr>
      <w:rFonts w:eastAsia="Times New Roman"/>
      <w:i/>
      <w:sz w:val="22"/>
      <w:szCs w:val="20"/>
      <w:lang w:val="en-US" w:eastAsia="en-US"/>
    </w:rPr>
  </w:style>
  <w:style w:type="paragraph" w:styleId="Heading9">
    <w:name w:val="heading 9"/>
    <w:basedOn w:val="Normal"/>
    <w:next w:val="Normal"/>
    <w:qFormat/>
    <w:rsid w:val="007E37F7"/>
    <w:pPr>
      <w:keepNext/>
      <w:spacing w:before="120" w:after="120"/>
      <w:outlineLvl w:val="8"/>
    </w:pPr>
    <w:rPr>
      <w:rFonts w:eastAsia="Times New Roman"/>
      <w:color w:val="FFFFF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E37F7"/>
    <w:pPr>
      <w:widowControl w:val="0"/>
      <w:tabs>
        <w:tab w:val="left" w:pos="1080"/>
        <w:tab w:val="left" w:pos="2160"/>
        <w:tab w:val="left" w:pos="2970"/>
        <w:tab w:val="left" w:pos="3456"/>
      </w:tabs>
      <w:ind w:left="720"/>
    </w:pPr>
    <w:rPr>
      <w:rFonts w:eastAsia="Times New Roman"/>
      <w:sz w:val="22"/>
      <w:szCs w:val="20"/>
      <w:lang w:val="en-US" w:eastAsia="en-US"/>
    </w:rPr>
  </w:style>
  <w:style w:type="paragraph" w:styleId="BodyText2">
    <w:name w:val="Body Text 2"/>
    <w:basedOn w:val="Normal"/>
    <w:rsid w:val="007E37F7"/>
    <w:pPr>
      <w:ind w:left="450"/>
    </w:pPr>
    <w:rPr>
      <w:rFonts w:eastAsia="Times New Roman"/>
      <w:sz w:val="22"/>
      <w:szCs w:val="20"/>
      <w:lang w:val="en-US" w:eastAsia="en-US"/>
    </w:rPr>
  </w:style>
  <w:style w:type="paragraph" w:styleId="Footer">
    <w:name w:val="footer"/>
    <w:basedOn w:val="Normal"/>
    <w:link w:val="FooterChar"/>
    <w:uiPriority w:val="99"/>
    <w:rsid w:val="007E37F7"/>
    <w:pPr>
      <w:tabs>
        <w:tab w:val="center" w:pos="4320"/>
        <w:tab w:val="right" w:pos="8640"/>
      </w:tabs>
    </w:pPr>
    <w:rPr>
      <w:rFonts w:eastAsia="Times New Roman"/>
      <w:sz w:val="20"/>
      <w:szCs w:val="20"/>
      <w:lang w:val="en-US" w:eastAsia="en-US"/>
    </w:rPr>
  </w:style>
  <w:style w:type="character" w:styleId="PageNumber">
    <w:name w:val="page number"/>
    <w:basedOn w:val="DefaultParagraphFont"/>
    <w:rsid w:val="007E37F7"/>
  </w:style>
  <w:style w:type="paragraph" w:styleId="BodyTextIndent">
    <w:name w:val="Body Text Indent"/>
    <w:basedOn w:val="Normal"/>
    <w:rsid w:val="007E37F7"/>
    <w:pPr>
      <w:ind w:left="1980" w:hanging="720"/>
    </w:pPr>
    <w:rPr>
      <w:rFonts w:eastAsia="Times New Roman"/>
      <w:sz w:val="26"/>
      <w:szCs w:val="20"/>
      <w:lang w:val="en-US" w:eastAsia="en-US"/>
    </w:rPr>
  </w:style>
  <w:style w:type="paragraph" w:styleId="BodyTextIndent2">
    <w:name w:val="Body Text Indent 2"/>
    <w:basedOn w:val="Normal"/>
    <w:rsid w:val="007E37F7"/>
    <w:pPr>
      <w:ind w:left="1980"/>
    </w:pPr>
    <w:rPr>
      <w:rFonts w:eastAsia="Times New Roman"/>
      <w:sz w:val="26"/>
      <w:szCs w:val="20"/>
      <w:lang w:val="en-US" w:eastAsia="en-US"/>
    </w:rPr>
  </w:style>
  <w:style w:type="paragraph" w:styleId="Header">
    <w:name w:val="header"/>
    <w:basedOn w:val="Normal"/>
    <w:link w:val="HeaderChar"/>
    <w:rsid w:val="007E37F7"/>
    <w:pPr>
      <w:tabs>
        <w:tab w:val="center" w:pos="4320"/>
        <w:tab w:val="right" w:pos="8640"/>
      </w:tabs>
    </w:pPr>
    <w:rPr>
      <w:rFonts w:eastAsia="Times New Roman"/>
      <w:sz w:val="20"/>
      <w:szCs w:val="20"/>
      <w:lang w:val="en-US" w:eastAsia="en-US"/>
    </w:rPr>
  </w:style>
  <w:style w:type="character" w:styleId="Hyperlink">
    <w:name w:val="Hyperlink"/>
    <w:rsid w:val="007E37F7"/>
    <w:rPr>
      <w:color w:val="0000FF"/>
      <w:u w:val="single"/>
    </w:rPr>
  </w:style>
  <w:style w:type="paragraph" w:styleId="FootnoteText">
    <w:name w:val="footnote text"/>
    <w:basedOn w:val="Normal"/>
    <w:semiHidden/>
    <w:rsid w:val="007E37F7"/>
    <w:rPr>
      <w:rFonts w:eastAsia="Times New Roman"/>
      <w:sz w:val="20"/>
      <w:szCs w:val="20"/>
      <w:lang w:val="en-US" w:eastAsia="en-US"/>
    </w:rPr>
  </w:style>
  <w:style w:type="character" w:styleId="FootnoteReference">
    <w:name w:val="footnote reference"/>
    <w:semiHidden/>
    <w:rsid w:val="007E37F7"/>
    <w:rPr>
      <w:vertAlign w:val="superscript"/>
    </w:rPr>
  </w:style>
  <w:style w:type="paragraph" w:styleId="BodyText">
    <w:name w:val="Body Text"/>
    <w:basedOn w:val="Normal"/>
    <w:rsid w:val="007E37F7"/>
    <w:pPr>
      <w:tabs>
        <w:tab w:val="left" w:pos="426"/>
        <w:tab w:val="left" w:pos="709"/>
        <w:tab w:val="left" w:pos="2160"/>
        <w:tab w:val="left" w:pos="2970"/>
        <w:tab w:val="left" w:pos="3456"/>
      </w:tabs>
    </w:pPr>
    <w:rPr>
      <w:rFonts w:eastAsia="Times New Roman"/>
      <w:sz w:val="22"/>
      <w:szCs w:val="20"/>
      <w:lang w:val="en-US" w:eastAsia="en-US"/>
    </w:rPr>
  </w:style>
  <w:style w:type="paragraph" w:styleId="BodyText3">
    <w:name w:val="Body Text 3"/>
    <w:basedOn w:val="Normal"/>
    <w:rsid w:val="007E37F7"/>
    <w:rPr>
      <w:rFonts w:eastAsia="Times New Roman"/>
      <w:b/>
      <w:szCs w:val="20"/>
      <w:lang w:val="en-US" w:eastAsia="en-US"/>
    </w:rPr>
  </w:style>
  <w:style w:type="paragraph" w:styleId="Title">
    <w:name w:val="Title"/>
    <w:basedOn w:val="Normal"/>
    <w:qFormat/>
    <w:rsid w:val="007E37F7"/>
    <w:pPr>
      <w:jc w:val="center"/>
    </w:pPr>
    <w:rPr>
      <w:rFonts w:eastAsia="Times New Roman"/>
      <w:b/>
      <w:bCs/>
      <w:sz w:val="28"/>
      <w:lang w:eastAsia="zh-HK"/>
    </w:rPr>
  </w:style>
  <w:style w:type="paragraph" w:styleId="BlockText">
    <w:name w:val="Block Text"/>
    <w:basedOn w:val="Normal"/>
    <w:rsid w:val="007E37F7"/>
    <w:pPr>
      <w:ind w:left="720" w:right="116" w:hanging="720"/>
    </w:pPr>
    <w:rPr>
      <w:rFonts w:eastAsia="Times New Roman"/>
      <w:i/>
      <w:iCs/>
      <w:sz w:val="22"/>
      <w:szCs w:val="20"/>
      <w:lang w:val="en-US" w:eastAsia="en-US"/>
    </w:rPr>
  </w:style>
  <w:style w:type="character" w:styleId="FollowedHyperlink">
    <w:name w:val="FollowedHyperlink"/>
    <w:rsid w:val="007E37F7"/>
    <w:rPr>
      <w:color w:val="800080"/>
      <w:u w:val="single"/>
    </w:rPr>
  </w:style>
  <w:style w:type="paragraph" w:customStyle="1" w:styleId="Roman">
    <w:name w:val="Roman"/>
    <w:basedOn w:val="Normal"/>
    <w:rsid w:val="007E37F7"/>
    <w:pPr>
      <w:numPr>
        <w:numId w:val="3"/>
      </w:numPr>
    </w:pPr>
    <w:rPr>
      <w:b/>
      <w:sz w:val="26"/>
    </w:rPr>
  </w:style>
  <w:style w:type="paragraph" w:customStyle="1" w:styleId="TableNumber">
    <w:name w:val="TableNumber"/>
    <w:basedOn w:val="Roman"/>
    <w:rsid w:val="007E37F7"/>
  </w:style>
  <w:style w:type="paragraph" w:customStyle="1" w:styleId="Number0">
    <w:name w:val="Number"/>
    <w:basedOn w:val="Normal"/>
    <w:rsid w:val="007E37F7"/>
    <w:pPr>
      <w:numPr>
        <w:ilvl w:val="3"/>
        <w:numId w:val="10"/>
      </w:numPr>
    </w:pPr>
  </w:style>
  <w:style w:type="paragraph" w:customStyle="1" w:styleId="NumberInTable">
    <w:name w:val="NumberInTable"/>
    <w:basedOn w:val="Roman"/>
    <w:rsid w:val="007E37F7"/>
    <w:pPr>
      <w:numPr>
        <w:numId w:val="4"/>
      </w:numPr>
      <w:jc w:val="left"/>
    </w:pPr>
    <w:rPr>
      <w:b w:val="0"/>
      <w:bCs/>
      <w:sz w:val="24"/>
    </w:rPr>
  </w:style>
  <w:style w:type="paragraph" w:customStyle="1" w:styleId="NumberHeading">
    <w:name w:val="NumberHeading"/>
    <w:basedOn w:val="Normal"/>
    <w:rsid w:val="007E37F7"/>
    <w:rPr>
      <w:b/>
      <w:sz w:val="26"/>
    </w:rPr>
  </w:style>
  <w:style w:type="paragraph" w:customStyle="1" w:styleId="Number">
    <w:name w:val="(Number)"/>
    <w:basedOn w:val="Normal"/>
    <w:rsid w:val="007E37F7"/>
    <w:pPr>
      <w:numPr>
        <w:numId w:val="9"/>
      </w:numPr>
    </w:pPr>
    <w:rPr>
      <w:sz w:val="22"/>
    </w:rPr>
  </w:style>
  <w:style w:type="paragraph" w:customStyle="1" w:styleId="TableHeading">
    <w:name w:val="TableHeading"/>
    <w:basedOn w:val="Number"/>
    <w:rsid w:val="007E37F7"/>
    <w:pPr>
      <w:numPr>
        <w:numId w:val="0"/>
      </w:numPr>
    </w:pPr>
    <w:rPr>
      <w:b/>
      <w:bCs/>
      <w:sz w:val="24"/>
    </w:rPr>
  </w:style>
  <w:style w:type="paragraph" w:customStyle="1" w:styleId="TableBullet">
    <w:name w:val="TableBullet"/>
    <w:basedOn w:val="Number"/>
    <w:rsid w:val="007E37F7"/>
    <w:pPr>
      <w:keepLines/>
      <w:numPr>
        <w:numId w:val="8"/>
      </w:numPr>
    </w:pPr>
  </w:style>
  <w:style w:type="paragraph" w:customStyle="1" w:styleId="TableAlpha">
    <w:name w:val="TableAlpha"/>
    <w:basedOn w:val="Number"/>
    <w:rsid w:val="007E37F7"/>
    <w:pPr>
      <w:numPr>
        <w:numId w:val="0"/>
      </w:numPr>
      <w:tabs>
        <w:tab w:val="left" w:pos="900"/>
      </w:tabs>
      <w:ind w:left="900" w:hanging="540"/>
    </w:pPr>
  </w:style>
  <w:style w:type="paragraph" w:customStyle="1" w:styleId="TableBullet2">
    <w:name w:val="TableBullet2"/>
    <w:basedOn w:val="TableBullet"/>
    <w:rsid w:val="007E37F7"/>
    <w:pPr>
      <w:tabs>
        <w:tab w:val="clear" w:pos="900"/>
        <w:tab w:val="num" w:pos="1260"/>
      </w:tabs>
      <w:ind w:left="1267"/>
    </w:pPr>
  </w:style>
  <w:style w:type="paragraph" w:customStyle="1" w:styleId="TableBullet3">
    <w:name w:val="TableBullet3"/>
    <w:basedOn w:val="Number"/>
    <w:rsid w:val="007E37F7"/>
    <w:pPr>
      <w:numPr>
        <w:numId w:val="7"/>
      </w:numPr>
      <w:tabs>
        <w:tab w:val="clear" w:pos="360"/>
        <w:tab w:val="num" w:pos="1260"/>
      </w:tabs>
      <w:ind w:left="1260"/>
    </w:pPr>
  </w:style>
  <w:style w:type="paragraph" w:customStyle="1" w:styleId="TableNote">
    <w:name w:val="TableNote"/>
    <w:basedOn w:val="TableBullet"/>
    <w:rsid w:val="007E37F7"/>
    <w:pPr>
      <w:numPr>
        <w:numId w:val="0"/>
      </w:numPr>
      <w:tabs>
        <w:tab w:val="left" w:pos="1260"/>
      </w:tabs>
      <w:ind w:left="1260" w:hanging="360"/>
    </w:pPr>
    <w:rPr>
      <w:i/>
      <w:iCs/>
    </w:rPr>
  </w:style>
  <w:style w:type="paragraph" w:customStyle="1" w:styleId="NoteBullet">
    <w:name w:val="NoteBullet"/>
    <w:basedOn w:val="TableNote"/>
    <w:rsid w:val="007E37F7"/>
    <w:pPr>
      <w:tabs>
        <w:tab w:val="clear" w:pos="1260"/>
        <w:tab w:val="left" w:pos="1080"/>
      </w:tabs>
      <w:ind w:left="1080" w:hanging="540"/>
    </w:pPr>
  </w:style>
  <w:style w:type="paragraph" w:customStyle="1" w:styleId="TableHeading2">
    <w:name w:val="TableHeading2"/>
    <w:basedOn w:val="Number"/>
    <w:rsid w:val="007E37F7"/>
    <w:pPr>
      <w:numPr>
        <w:numId w:val="0"/>
      </w:numPr>
    </w:pPr>
    <w:rPr>
      <w:i/>
      <w:iCs/>
    </w:rPr>
  </w:style>
  <w:style w:type="paragraph" w:customStyle="1" w:styleId="bullet">
    <w:name w:val="bullet"/>
    <w:basedOn w:val="Normal"/>
    <w:rsid w:val="007E37F7"/>
    <w:pPr>
      <w:numPr>
        <w:numId w:val="1"/>
      </w:numPr>
      <w:ind w:right="893"/>
    </w:pPr>
  </w:style>
  <w:style w:type="paragraph" w:customStyle="1" w:styleId="Alpha">
    <w:name w:val="Alpha"/>
    <w:basedOn w:val="Normal"/>
    <w:rsid w:val="007E37F7"/>
    <w:pPr>
      <w:numPr>
        <w:numId w:val="2"/>
      </w:numPr>
    </w:pPr>
  </w:style>
  <w:style w:type="paragraph" w:styleId="BalloonText">
    <w:name w:val="Balloon Text"/>
    <w:basedOn w:val="Normal"/>
    <w:semiHidden/>
    <w:rsid w:val="005A0796"/>
    <w:rPr>
      <w:rFonts w:ascii="Tahoma" w:hAnsi="Tahoma" w:cs="Tahoma"/>
      <w:sz w:val="16"/>
      <w:szCs w:val="16"/>
    </w:rPr>
  </w:style>
  <w:style w:type="table" w:styleId="TableGrid">
    <w:name w:val="Table Grid"/>
    <w:basedOn w:val="TableNormal"/>
    <w:rsid w:val="005D608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mple">
    <w:name w:val="Sample"/>
    <w:rsid w:val="0089179C"/>
    <w:rPr>
      <w:rFonts w:ascii="Courier New" w:hAnsi="Courier New"/>
    </w:rPr>
  </w:style>
  <w:style w:type="paragraph" w:customStyle="1" w:styleId="Blockquote">
    <w:name w:val="Blockquote"/>
    <w:basedOn w:val="Normal"/>
    <w:rsid w:val="00B60979"/>
    <w:pPr>
      <w:widowControl w:val="0"/>
      <w:spacing w:before="100" w:after="100"/>
      <w:ind w:left="360" w:right="360"/>
      <w:jc w:val="left"/>
    </w:pPr>
    <w:rPr>
      <w:snapToGrid w:val="0"/>
      <w:szCs w:val="20"/>
      <w:lang w:val="en-US" w:eastAsia="en-US"/>
    </w:rPr>
  </w:style>
  <w:style w:type="paragraph" w:styleId="ListParagraph">
    <w:name w:val="List Paragraph"/>
    <w:basedOn w:val="Normal"/>
    <w:uiPriority w:val="34"/>
    <w:qFormat/>
    <w:rsid w:val="00676062"/>
    <w:pPr>
      <w:ind w:left="480"/>
    </w:pPr>
  </w:style>
  <w:style w:type="character" w:customStyle="1" w:styleId="FooterChar">
    <w:name w:val="Footer Char"/>
    <w:link w:val="Footer"/>
    <w:uiPriority w:val="99"/>
    <w:rsid w:val="002A4A5B"/>
    <w:rPr>
      <w:rFonts w:eastAsia="Times New Roman"/>
      <w:lang w:val="en-US" w:eastAsia="en-US"/>
    </w:rPr>
  </w:style>
  <w:style w:type="paragraph" w:styleId="EndnoteText">
    <w:name w:val="endnote text"/>
    <w:basedOn w:val="Normal"/>
    <w:link w:val="EndnoteTextChar"/>
    <w:rsid w:val="00A77C83"/>
    <w:rPr>
      <w:sz w:val="20"/>
      <w:szCs w:val="20"/>
    </w:rPr>
  </w:style>
  <w:style w:type="character" w:customStyle="1" w:styleId="EndnoteTextChar">
    <w:name w:val="Endnote Text Char"/>
    <w:link w:val="EndnoteText"/>
    <w:rsid w:val="00A77C83"/>
    <w:rPr>
      <w:lang w:eastAsia="zh-TW"/>
    </w:rPr>
  </w:style>
  <w:style w:type="character" w:styleId="EndnoteReference">
    <w:name w:val="endnote reference"/>
    <w:rsid w:val="00A77C83"/>
    <w:rPr>
      <w:vertAlign w:val="superscript"/>
    </w:rPr>
  </w:style>
  <w:style w:type="table" w:customStyle="1" w:styleId="SFCDefaultTableStyle">
    <w:name w:val="SFC Default Table Style"/>
    <w:basedOn w:val="TableNormal"/>
    <w:uiPriority w:val="99"/>
    <w:qFormat/>
    <w:rsid w:val="00CA4EE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qFormat/>
    <w:rsid w:val="00CA4EEE"/>
    <w:pPr>
      <w:spacing w:after="120"/>
    </w:pPr>
  </w:style>
  <w:style w:type="character" w:customStyle="1" w:styleId="HeaderChar">
    <w:name w:val="Header Char"/>
    <w:link w:val="Header"/>
    <w:rsid w:val="00733BA8"/>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682">
      <w:bodyDiv w:val="1"/>
      <w:marLeft w:val="0"/>
      <w:marRight w:val="0"/>
      <w:marTop w:val="0"/>
      <w:marBottom w:val="0"/>
      <w:divBdr>
        <w:top w:val="none" w:sz="0" w:space="0" w:color="auto"/>
        <w:left w:val="none" w:sz="0" w:space="0" w:color="auto"/>
        <w:bottom w:val="none" w:sz="0" w:space="0" w:color="auto"/>
        <w:right w:val="none" w:sz="0" w:space="0" w:color="auto"/>
      </w:divBdr>
    </w:div>
    <w:div w:id="208689794">
      <w:bodyDiv w:val="1"/>
      <w:marLeft w:val="0"/>
      <w:marRight w:val="0"/>
      <w:marTop w:val="0"/>
      <w:marBottom w:val="0"/>
      <w:divBdr>
        <w:top w:val="none" w:sz="0" w:space="0" w:color="auto"/>
        <w:left w:val="none" w:sz="0" w:space="0" w:color="auto"/>
        <w:bottom w:val="none" w:sz="0" w:space="0" w:color="auto"/>
        <w:right w:val="none" w:sz="0" w:space="0" w:color="auto"/>
      </w:divBdr>
    </w:div>
    <w:div w:id="359747965">
      <w:bodyDiv w:val="1"/>
      <w:marLeft w:val="0"/>
      <w:marRight w:val="0"/>
      <w:marTop w:val="0"/>
      <w:marBottom w:val="0"/>
      <w:divBdr>
        <w:top w:val="none" w:sz="0" w:space="0" w:color="auto"/>
        <w:left w:val="none" w:sz="0" w:space="0" w:color="auto"/>
        <w:bottom w:val="none" w:sz="0" w:space="0" w:color="auto"/>
        <w:right w:val="none" w:sz="0" w:space="0" w:color="auto"/>
      </w:divBdr>
    </w:div>
    <w:div w:id="9589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D487-B9A9-4F73-9100-F50BB59F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CHECKLISTS FOR APPLICATION FOR AUTHORIZATION OF REAL ESTATE INVESTMENT TRUSTS (“REITs”)</vt:lpstr>
    </vt:vector>
  </TitlesOfParts>
  <Company>Securities and Futures Commission</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FOR APPLICATION FOR AUTHORIZATION OF REAL ESTATE INVESTMENT TRUSTS (“REITs”)</dc:title>
  <dc:subject/>
  <dc:creator>ssmying</dc:creator>
  <cp:keywords/>
  <cp:lastModifiedBy>IP</cp:lastModifiedBy>
  <cp:revision>2</cp:revision>
  <cp:lastPrinted>2018-10-12T06:17:00Z</cp:lastPrinted>
  <dcterms:created xsi:type="dcterms:W3CDTF">2018-12-13T07:01:00Z</dcterms:created>
  <dcterms:modified xsi:type="dcterms:W3CDTF">2018-12-13T07:01:00Z</dcterms:modified>
</cp:coreProperties>
</file>